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F96" w:rsidRPr="00D71F96" w:rsidRDefault="00D71F96" w:rsidP="00D71F96">
      <w:pPr>
        <w:spacing w:after="0" w:line="240" w:lineRule="auto"/>
        <w:rPr>
          <w:rFonts w:ascii="Times New Roman" w:eastAsia="Times New Roman" w:hAnsi="Times New Roman" w:cs="Times New Roman"/>
          <w:b/>
          <w:sz w:val="28"/>
          <w:szCs w:val="28"/>
        </w:rPr>
      </w:pPr>
      <w:r w:rsidRPr="00D71F96">
        <w:rPr>
          <w:rFonts w:ascii="Times New Roman" w:eastAsia="Times New Roman" w:hAnsi="Times New Roman" w:cs="Times New Roman"/>
          <w:b/>
          <w:sz w:val="28"/>
          <w:szCs w:val="28"/>
        </w:rPr>
        <w:t>AN</w:t>
      </w:r>
      <w:r w:rsidR="00AE160D">
        <w:rPr>
          <w:rFonts w:ascii="Times New Roman" w:eastAsia="Times New Roman" w:hAnsi="Times New Roman" w:cs="Times New Roman"/>
          <w:b/>
          <w:sz w:val="28"/>
          <w:szCs w:val="28"/>
        </w:rPr>
        <w:t>ALISIS KEADILAN SUBSTANTIF PADA</w:t>
      </w:r>
      <w:r w:rsidR="00AE160D">
        <w:rPr>
          <w:rFonts w:ascii="Times New Roman" w:eastAsia="Times New Roman" w:hAnsi="Times New Roman" w:cs="Times New Roman"/>
          <w:b/>
          <w:sz w:val="28"/>
          <w:szCs w:val="28"/>
          <w:lang w:val="id-ID"/>
        </w:rPr>
        <w:t xml:space="preserve"> </w:t>
      </w:r>
      <w:r w:rsidRPr="00D71F96">
        <w:rPr>
          <w:rFonts w:ascii="Times New Roman" w:eastAsia="Times New Roman" w:hAnsi="Times New Roman" w:cs="Times New Roman"/>
          <w:b/>
          <w:sz w:val="28"/>
          <w:szCs w:val="28"/>
        </w:rPr>
        <w:t xml:space="preserve">PUTUSAN HAKIM TERHADAP PELAKU TINDAK PIDANA PEMALSUAN SURAT IZIN MENGEMUDI </w:t>
      </w:r>
    </w:p>
    <w:p w:rsidR="00D71F96" w:rsidRPr="00D71F96" w:rsidRDefault="00D71F96" w:rsidP="00D71F96">
      <w:pPr>
        <w:spacing w:after="0" w:line="240" w:lineRule="auto"/>
        <w:rPr>
          <w:rFonts w:ascii="Times New Roman" w:eastAsia="Times New Roman" w:hAnsi="Times New Roman" w:cs="Times New Roman"/>
          <w:b/>
          <w:sz w:val="28"/>
          <w:szCs w:val="28"/>
        </w:rPr>
      </w:pPr>
      <w:r w:rsidRPr="00D71F96">
        <w:rPr>
          <w:rFonts w:ascii="Times New Roman" w:eastAsia="Times New Roman" w:hAnsi="Times New Roman" w:cs="Times New Roman"/>
          <w:b/>
          <w:sz w:val="28"/>
          <w:szCs w:val="28"/>
        </w:rPr>
        <w:t>(Studi Putusan Nomor: 107/Pid.B/2023/PN.Kbu)</w:t>
      </w:r>
    </w:p>
    <w:p w:rsidR="00177113" w:rsidRDefault="00177113">
      <w:pPr>
        <w:spacing w:after="0" w:line="240" w:lineRule="auto"/>
        <w:jc w:val="both"/>
        <w:rPr>
          <w:rFonts w:ascii="Times New Roman" w:eastAsia="Times New Roman" w:hAnsi="Times New Roman" w:cs="Times New Roman"/>
          <w:sz w:val="24"/>
          <w:szCs w:val="24"/>
        </w:rPr>
      </w:pPr>
    </w:p>
    <w:p w:rsidR="00177113" w:rsidRPr="00D71F96" w:rsidRDefault="00D71F96" w:rsidP="0045008D">
      <w:pPr>
        <w:spacing w:after="120" w:line="240" w:lineRule="auto"/>
        <w:rPr>
          <w:rFonts w:ascii="Times New Roman" w:eastAsia="Times New Roman" w:hAnsi="Times New Roman" w:cs="Times New Roman"/>
          <w:b/>
          <w:sz w:val="24"/>
          <w:szCs w:val="24"/>
          <w:lang w:val="id-ID"/>
        </w:rPr>
      </w:pPr>
      <w:r w:rsidRPr="00D71F96">
        <w:rPr>
          <w:rFonts w:ascii="Times New Roman" w:eastAsia="Times New Roman" w:hAnsi="Times New Roman" w:cs="Times New Roman"/>
          <w:b/>
          <w:sz w:val="24"/>
          <w:szCs w:val="24"/>
        </w:rPr>
        <w:t>Hanan Rusdi Majid</w:t>
      </w:r>
      <w:r w:rsidRPr="00D71F96">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w:t>
      </w:r>
      <w:r w:rsidRPr="00D71F96">
        <w:rPr>
          <w:rFonts w:ascii="Times New Roman" w:eastAsia="Times New Roman" w:hAnsi="Times New Roman" w:cs="Times New Roman"/>
          <w:b/>
          <w:sz w:val="24"/>
          <w:szCs w:val="24"/>
        </w:rPr>
        <w:t>Tri Andrisman</w:t>
      </w:r>
      <w:r w:rsidRPr="00D71F96">
        <w:rPr>
          <w:rFonts w:ascii="Times New Roman" w:eastAsia="Times New Roman" w:hAnsi="Times New Roman" w:cs="Times New Roman"/>
          <w:b/>
          <w:sz w:val="24"/>
          <w:szCs w:val="24"/>
          <w:vertAlign w:val="superscript"/>
        </w:rPr>
        <w:t>2</w:t>
      </w:r>
      <w:r w:rsidR="0045008D">
        <w:rPr>
          <w:rFonts w:ascii="Times New Roman" w:eastAsia="Times New Roman" w:hAnsi="Times New Roman" w:cs="Times New Roman"/>
          <w:b/>
          <w:sz w:val="24"/>
          <w:szCs w:val="24"/>
        </w:rPr>
        <w:t>,</w:t>
      </w:r>
      <w:r w:rsidR="0045008D">
        <w:rPr>
          <w:rFonts w:ascii="Times New Roman" w:eastAsia="Times New Roman" w:hAnsi="Times New Roman" w:cs="Times New Roman"/>
          <w:b/>
          <w:sz w:val="24"/>
          <w:szCs w:val="24"/>
          <w:lang w:val="id-ID"/>
        </w:rPr>
        <w:t xml:space="preserve"> </w:t>
      </w:r>
      <w:r w:rsidRPr="00D71F96">
        <w:rPr>
          <w:rFonts w:ascii="Times New Roman" w:eastAsia="Times New Roman" w:hAnsi="Times New Roman" w:cs="Times New Roman"/>
          <w:b/>
          <w:sz w:val="24"/>
          <w:szCs w:val="24"/>
        </w:rPr>
        <w:t>Dona Raisa Monica</w:t>
      </w:r>
      <w:r w:rsidRPr="00D71F96">
        <w:rPr>
          <w:rFonts w:ascii="Times New Roman" w:eastAsia="Times New Roman" w:hAnsi="Times New Roman" w:cs="Times New Roman"/>
          <w:b/>
          <w:sz w:val="24"/>
          <w:szCs w:val="24"/>
          <w:vertAlign w:val="superscript"/>
        </w:rPr>
        <w:t>3</w:t>
      </w:r>
      <w:r w:rsidRPr="00D71F96">
        <w:rPr>
          <w:rFonts w:ascii="Times New Roman" w:eastAsia="Times New Roman" w:hAnsi="Times New Roman" w:cs="Times New Roman"/>
          <w:b/>
          <w:sz w:val="24"/>
          <w:szCs w:val="24"/>
        </w:rPr>
        <w:t>, Firganefi</w:t>
      </w:r>
      <w:r w:rsidRPr="00D71F96">
        <w:rPr>
          <w:rFonts w:ascii="Times New Roman" w:eastAsia="Times New Roman" w:hAnsi="Times New Roman" w:cs="Times New Roman"/>
          <w:b/>
          <w:sz w:val="24"/>
          <w:szCs w:val="24"/>
          <w:vertAlign w:val="superscript"/>
        </w:rPr>
        <w:t>4</w:t>
      </w:r>
      <w:r w:rsidRPr="00D71F96">
        <w:rPr>
          <w:rFonts w:ascii="Times New Roman" w:eastAsia="Times New Roman" w:hAnsi="Times New Roman" w:cs="Times New Roman"/>
          <w:b/>
          <w:sz w:val="24"/>
          <w:szCs w:val="24"/>
        </w:rPr>
        <w:t>, Refi Meidiantama</w:t>
      </w:r>
      <w:r w:rsidRPr="00D71F96">
        <w:rPr>
          <w:rFonts w:ascii="Times New Roman" w:eastAsia="Times New Roman" w:hAnsi="Times New Roman" w:cs="Times New Roman"/>
          <w:b/>
          <w:sz w:val="24"/>
          <w:szCs w:val="24"/>
          <w:vertAlign w:val="superscript"/>
        </w:rPr>
        <w:t>5</w:t>
      </w:r>
    </w:p>
    <w:p w:rsidR="00D71F96" w:rsidRDefault="00D71F96">
      <w:pPr>
        <w:spacing w:after="0" w:line="240" w:lineRule="auto"/>
        <w:jc w:val="both"/>
        <w:rPr>
          <w:rFonts w:ascii="Times New Roman" w:eastAsia="Times New Roman" w:hAnsi="Times New Roman" w:cs="Times New Roman"/>
          <w:i/>
          <w:sz w:val="24"/>
          <w:szCs w:val="24"/>
          <w:lang w:val="id-ID"/>
        </w:rPr>
      </w:pPr>
      <w:r>
        <w:rPr>
          <w:rFonts w:ascii="Times New Roman" w:eastAsia="Times New Roman" w:hAnsi="Times New Roman" w:cs="Times New Roman"/>
          <w:i/>
          <w:sz w:val="24"/>
          <w:szCs w:val="24"/>
          <w:lang w:val="id-ID"/>
        </w:rPr>
        <w:t xml:space="preserve">Fakultas Hukum, Universitas Lampung </w:t>
      </w:r>
    </w:p>
    <w:p w:rsidR="00177113" w:rsidRPr="00185130" w:rsidRDefault="00D71F96" w:rsidP="00185130">
      <w:pPr>
        <w:spacing w:line="240" w:lineRule="auto"/>
        <w:rPr>
          <w:rFonts w:ascii="Times New Roman" w:eastAsia="Times New Roman" w:hAnsi="Times New Roman" w:cs="Times New Roman"/>
          <w:color w:val="000000" w:themeColor="text1"/>
          <w:sz w:val="24"/>
          <w:szCs w:val="24"/>
        </w:rPr>
      </w:pPr>
      <w:r w:rsidRPr="00D71F96">
        <w:rPr>
          <w:rFonts w:ascii="Times New Roman" w:eastAsia="Times New Roman" w:hAnsi="Times New Roman" w:cs="Times New Roman"/>
          <w:i/>
          <w:sz w:val="24"/>
          <w:szCs w:val="24"/>
        </w:rPr>
        <w:t xml:space="preserve">hananrusydi123@gmail.com,  triandrisman@gmail.com, </w:t>
      </w:r>
      <w:bookmarkStart w:id="0" w:name="_GoBack"/>
      <w:r w:rsidRPr="00D71F96">
        <w:rPr>
          <w:rFonts w:ascii="Times New Roman" w:eastAsia="Times New Roman" w:hAnsi="Times New Roman" w:cs="Times New Roman"/>
          <w:i/>
          <w:sz w:val="24"/>
          <w:szCs w:val="24"/>
        </w:rPr>
        <w:t>dona.raisa@fh.unila.ac.id</w:t>
      </w:r>
      <w:bookmarkEnd w:id="0"/>
      <w:r w:rsidRPr="00D71F96">
        <w:rPr>
          <w:rFonts w:ascii="Times New Roman" w:eastAsia="Times New Roman" w:hAnsi="Times New Roman" w:cs="Times New Roman"/>
          <w:i/>
          <w:sz w:val="24"/>
          <w:szCs w:val="24"/>
        </w:rPr>
        <w:t xml:space="preserve">, firganefi@fh.unila.ac.id, </w:t>
      </w:r>
      <w:hyperlink r:id="rId9" w:history="1">
        <w:r w:rsidR="00185130" w:rsidRPr="00185130">
          <w:rPr>
            <w:rStyle w:val="Hyperlink"/>
            <w:rFonts w:ascii="Times New Roman" w:eastAsia="Times New Roman" w:hAnsi="Times New Roman" w:cs="Times New Roman"/>
            <w:i/>
            <w:color w:val="000000" w:themeColor="text1"/>
            <w:sz w:val="24"/>
            <w:szCs w:val="24"/>
            <w:u w:val="none"/>
          </w:rPr>
          <w:t>refi.meidiantama@fh.unila.ac.id</w:t>
        </w:r>
      </w:hyperlink>
      <w:r w:rsidR="00185130" w:rsidRPr="00185130">
        <w:rPr>
          <w:rFonts w:ascii="Times New Roman" w:eastAsia="Times New Roman" w:hAnsi="Times New Roman" w:cs="Times New Roman"/>
          <w:i/>
          <w:color w:val="000000" w:themeColor="text1"/>
          <w:sz w:val="24"/>
          <w:szCs w:val="24"/>
          <w:lang w:val="id-ID"/>
        </w:rPr>
        <w:t xml:space="preserve"> </w:t>
      </w:r>
    </w:p>
    <w:p w:rsidR="00177113" w:rsidRPr="00F95397" w:rsidRDefault="00F95397" w:rsidP="00185130">
      <w:pPr>
        <w:spacing w:after="0" w:line="240" w:lineRule="auto"/>
        <w:jc w:val="center"/>
        <w:rPr>
          <w:rFonts w:ascii="Times New Roman" w:eastAsia="Times New Roman" w:hAnsi="Times New Roman" w:cs="Times New Roman"/>
          <w:b/>
          <w:sz w:val="24"/>
          <w:szCs w:val="24"/>
          <w:lang w:val="id-ID"/>
        </w:rPr>
      </w:pPr>
      <w:r w:rsidRPr="00F95397">
        <w:rPr>
          <w:rFonts w:ascii="Times New Roman" w:eastAsia="Times New Roman" w:hAnsi="Times New Roman" w:cs="Times New Roman"/>
          <w:b/>
          <w:sz w:val="24"/>
          <w:szCs w:val="24"/>
        </w:rPr>
        <w:t>Abst</w:t>
      </w:r>
      <w:r w:rsidRPr="00F95397">
        <w:rPr>
          <w:rFonts w:ascii="Times New Roman" w:eastAsia="Times New Roman" w:hAnsi="Times New Roman" w:cs="Times New Roman"/>
          <w:b/>
          <w:sz w:val="24"/>
          <w:szCs w:val="24"/>
          <w:lang w:val="id-ID"/>
        </w:rPr>
        <w:t>rak</w:t>
      </w:r>
    </w:p>
    <w:p w:rsidR="00177113" w:rsidRDefault="00185130" w:rsidP="0045008D">
      <w:pPr>
        <w:spacing w:after="0" w:line="240" w:lineRule="auto"/>
        <w:jc w:val="both"/>
        <w:rPr>
          <w:rFonts w:ascii="Times New Roman" w:eastAsia="Times New Roman" w:hAnsi="Times New Roman" w:cs="Times New Roman"/>
          <w:sz w:val="24"/>
          <w:szCs w:val="24"/>
        </w:rPr>
      </w:pPr>
      <w:r w:rsidRPr="00185130">
        <w:rPr>
          <w:rFonts w:ascii="Times New Roman" w:eastAsia="Times New Roman" w:hAnsi="Times New Roman" w:cs="Times New Roman"/>
          <w:sz w:val="24"/>
          <w:szCs w:val="24"/>
        </w:rPr>
        <w:t>Salah satu jenis tindak pidana yang ada di dalam konteks kehidupan masyarakat adalah tindak pidana pemalsuan, termasuk pemalsuan Surat Izin Mengemudi (SIM) sebagaimana dalam Putusan Nomor: 107/Pid.B/2023/PN.Kbu. Terdakwa dijatuhi pidana penjara selama 7 (tujuh) bulan, yang masih terlalu tinggi mengingat terdakwa bukan pelaku utama. Selain itu peralatan kerja terdakwa di bidang usaha percetakan dirampas untuk negara. Permasalahan penelitian adalah bagaimanakah dasar pertimbangan hakim dalam menjatuhkan pidana terhadap pelaku tindak pidana pemalsuan Surat Izin Mengemudi (Putusan Nomor 107/Pid.B/2023/PN.Kbu) dan apakah pidana yang dijatuhkan hakim terhadap pelaku tindak pidana pemalsuan Surat Izin Mengemudi telah sesuai dengan keadilan substantif. Penelitian ini menggunakan pendekatan yuridis normatif dan empiris. Pengumpulan data dilakukan dengan studi pustaka dan studi Lapangan. Narasumber penelitian terdiri dari Hakim, Jaksa dan Dosen Bagian Hukum pidana Fakultas Hukum Universitas Lampung. Analisis data dilakukan secara kualitatif untuk mendapat simpulan sesuai de</w:t>
      </w:r>
      <w:r w:rsidR="0045008D">
        <w:rPr>
          <w:rFonts w:ascii="Times New Roman" w:eastAsia="Times New Roman" w:hAnsi="Times New Roman" w:cs="Times New Roman"/>
          <w:sz w:val="24"/>
          <w:szCs w:val="24"/>
        </w:rPr>
        <w:t>ngan permasalahan yang dibahas.</w:t>
      </w:r>
      <w:r>
        <w:rPr>
          <w:rFonts w:ascii="Times New Roman" w:eastAsia="Times New Roman" w:hAnsi="Times New Roman" w:cs="Times New Roman"/>
          <w:sz w:val="24"/>
          <w:szCs w:val="24"/>
        </w:rPr>
        <w:tab/>
      </w:r>
    </w:p>
    <w:p w:rsidR="00177113" w:rsidRDefault="00185130" w:rsidP="0045008D">
      <w:pPr>
        <w:spacing w:after="0" w:line="240" w:lineRule="auto"/>
        <w:ind w:left="1276" w:hanging="1276"/>
        <w:rPr>
          <w:rFonts w:ascii="Times New Roman" w:eastAsia="Times New Roman" w:hAnsi="Times New Roman" w:cs="Times New Roman"/>
          <w:i/>
          <w:sz w:val="24"/>
          <w:szCs w:val="24"/>
          <w:lang w:val="id-ID"/>
        </w:rPr>
      </w:pPr>
      <w:r>
        <w:rPr>
          <w:rFonts w:ascii="Times New Roman" w:eastAsia="Times New Roman" w:hAnsi="Times New Roman" w:cs="Times New Roman"/>
          <w:b/>
          <w:sz w:val="24"/>
          <w:szCs w:val="24"/>
          <w:lang w:val="id-ID"/>
        </w:rPr>
        <w:t>Kata Kunci</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w:t>
      </w:r>
      <w:r w:rsidRPr="00185130">
        <w:rPr>
          <w:rFonts w:ascii="Times New Roman" w:eastAsia="Times New Roman" w:hAnsi="Times New Roman" w:cs="Times New Roman"/>
          <w:i/>
          <w:sz w:val="24"/>
          <w:szCs w:val="24"/>
        </w:rPr>
        <w:t>Pertimbangan Hakim, Pemalsuan, Surat Izin Mengemudi.</w:t>
      </w:r>
      <w:r w:rsidRPr="00185130">
        <w:rPr>
          <w:rFonts w:ascii="Times New Roman" w:eastAsia="Times New Roman" w:hAnsi="Times New Roman" w:cs="Times New Roman"/>
          <w:sz w:val="24"/>
          <w:szCs w:val="24"/>
        </w:rPr>
        <w:t xml:space="preserve"> </w:t>
      </w:r>
    </w:p>
    <w:p w:rsidR="00AE160D" w:rsidRPr="00185130" w:rsidRDefault="00AE160D">
      <w:pPr>
        <w:spacing w:after="0" w:line="240" w:lineRule="auto"/>
        <w:jc w:val="both"/>
        <w:rPr>
          <w:rFonts w:ascii="Times New Roman" w:eastAsia="Times New Roman" w:hAnsi="Times New Roman" w:cs="Times New Roman"/>
          <w:sz w:val="24"/>
          <w:szCs w:val="24"/>
          <w:lang w:val="id-ID"/>
        </w:rPr>
      </w:pPr>
    </w:p>
    <w:p w:rsidR="00177113" w:rsidRDefault="00185130">
      <w:pPr>
        <w:numPr>
          <w:ilvl w:val="0"/>
          <w:numId w:val="1"/>
        </w:numPr>
        <w:pBdr>
          <w:top w:val="nil"/>
          <w:left w:val="nil"/>
          <w:bottom w:val="nil"/>
          <w:right w:val="nil"/>
          <w:between w:val="nil"/>
        </w:pBdr>
        <w:spacing w:after="12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id-ID"/>
        </w:rPr>
        <w:lastRenderedPageBreak/>
        <w:t>LATAR BELAKANG</w:t>
      </w:r>
      <w:r w:rsidR="00FF06E5">
        <w:rPr>
          <w:rFonts w:ascii="Times New Roman" w:eastAsia="Times New Roman" w:hAnsi="Times New Roman" w:cs="Times New Roman"/>
          <w:b/>
          <w:color w:val="000000"/>
          <w:sz w:val="24"/>
          <w:szCs w:val="24"/>
        </w:rPr>
        <w:t xml:space="preserve"> </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 xml:space="preserve">Tindak pidana merupakan perbuatan yang dilarang dan diancam dengan pidana bagi barangsiapa melanggar larangan tersebut dan perbuatan itu harus pula betul-betul dirasakan masyarakat sebagai perbuatan yang tak boleh atau menghambat akan terciptanya suatu sistem tata pergaulan masyarakat yang dicita-citakan oleh masyarakat itu (Rivaldi Nugraha, et.al., 2022). Salah satu jenis tindak pidana yang ada di dalam konteks kehidupan masyarakat adalah tindak pidana pemalsuan. Pengaturan mengenai tindak pidana pemalsuan terdapat di dalam Pasal 263 KUHP. </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Salah satu jenis surat atau dokumen yang dapat dipalsukan oleh pelaku tindak pidana adalah Surat Izin Mengemudi (SIM), yaitu bukti registrasi dan identifikasi yang diberikan oleh Polri kepada seseorang yang telah memenuhi persyaratan administrasi, sehat jasmani dan rohani, memahami peraturan lalu lintas dan terampil mengemudikan kendaraan bermotor. Pasal 77 Ayat (1) Undang-Undang Nomor 22 Tahun 2009 tentang Lalu Lintas dan Angkutan Jalan menyatakan bahwa setiap orang yang mengemudikan kendaraan bermotor di jalan wajib memiliki Surat Izin Mengemudi sesuai dengan jenis kenda</w:t>
      </w:r>
      <w:r>
        <w:rPr>
          <w:rFonts w:ascii="Times New Roman" w:eastAsia="Times New Roman" w:hAnsi="Times New Roman" w:cs="Times New Roman"/>
          <w:sz w:val="24"/>
          <w:szCs w:val="24"/>
        </w:rPr>
        <w:t>raan bermotor yang dikemudikan.</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 xml:space="preserve">Sementara itu menurut Pasal 1 angka (4) Peraturan Kapolri Nomor 9 Tahun 2012 tentang Surat Izin Mengemudi, SIM adalah tanda bukti legitimasi, kompetensi, alat kontrol dan data forensik Kepolisian bagi seseorang yang telah lulus uji pengetahuan, kemampuan dan keterampilan untuk mengemudikan kendaraan bermotor di jalan sesuai dengan persyaratan yang ditentukan berdasarkan Undang-Undang Lalu Lintas dan Angkutan Jalan. Sesuai dengan ketentuan di atas maka SIM merupakan suatu tanda bukti legitimasi dan kompetensi yang menunjukkan bahwa seseorang memiliki keterampilan dalam mengemudikan kendaraan bermotor. </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Polri merupakan satu- satunya instansi yang berwenang menerbitkan SIM bagi pengguna kendaraan bermotor. Oleh karena itu pembuatan SIM oleh pihak selain Polri merupakan tindak pidana pemalsuan yang diancam d</w:t>
      </w:r>
      <w:r>
        <w:rPr>
          <w:rFonts w:ascii="Times New Roman" w:eastAsia="Times New Roman" w:hAnsi="Times New Roman" w:cs="Times New Roman"/>
          <w:sz w:val="24"/>
          <w:szCs w:val="24"/>
        </w:rPr>
        <w:t xml:space="preserve">engan pidana. </w:t>
      </w:r>
      <w:r>
        <w:rPr>
          <w:rFonts w:ascii="Times New Roman" w:eastAsia="Times New Roman" w:hAnsi="Times New Roman" w:cs="Times New Roman"/>
          <w:sz w:val="24"/>
          <w:szCs w:val="24"/>
          <w:lang w:val="id-ID"/>
        </w:rPr>
        <w:t xml:space="preserve"> </w:t>
      </w:r>
      <w:r w:rsidRPr="00F95397">
        <w:rPr>
          <w:rFonts w:ascii="Times New Roman" w:eastAsia="Times New Roman" w:hAnsi="Times New Roman" w:cs="Times New Roman"/>
          <w:sz w:val="24"/>
          <w:szCs w:val="24"/>
        </w:rPr>
        <w:t xml:space="preserve">Contoh kasus tindak </w:t>
      </w:r>
      <w:r w:rsidRPr="00F95397">
        <w:rPr>
          <w:rFonts w:ascii="Times New Roman" w:eastAsia="Times New Roman" w:hAnsi="Times New Roman" w:cs="Times New Roman"/>
          <w:sz w:val="24"/>
          <w:szCs w:val="24"/>
        </w:rPr>
        <w:lastRenderedPageBreak/>
        <w:t>pidana pemalsuan SIM adalah dalam Putusan Pengadilan Negeri Kotabumi Nomor: 107/Pid.B/2023/PN.Kbu dengan Terdakwa bernama Fahmi Fajar, S.Pd Bin Anggar. Dakwaan Jaksa Penuntut Umum dalam perkara ini adalah dakwaan tunggal, yaitu Pasal 263 ayat (1) KUHP Jo. Pasal 55 ayat (1) Ke-1 KUHP. Tuntutan Jaksa Penuntut Umum adalah pidana penjara selama 1 (satu) tahun dikurangi dengan lamanya terdakwa ditangkap dan ditahan dengan perintah agar tetap ditahan. Selanjutnya majelis hakim yang menangani perkara ini menjatuhkan pidana terhadap terdakwa yaitu pidana penjara selama 7 (tujuh) bulan dikurangi dengan lamanya terdakwa ditangkap dan ditahan denga</w:t>
      </w:r>
      <w:r>
        <w:rPr>
          <w:rFonts w:ascii="Times New Roman" w:eastAsia="Times New Roman" w:hAnsi="Times New Roman" w:cs="Times New Roman"/>
          <w:sz w:val="24"/>
          <w:szCs w:val="24"/>
        </w:rPr>
        <w:t xml:space="preserve">n perintah agar tetap ditahan. </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Tidak memiliki Surat Izi Mengemudi (SIM) merupakan pelanggaran lalu lintas sebagaimana yang diatur dalam Undang-Undang Nomor 22 Tahun 2009. Pengemudi yang mengendarai kendaraan bermotor tanpa memiliki SIM ditetapkan undang-undang sebagai sebuah pelanggaran karena melanggar Pasal 77 Ayat (1), padahal reaksi orang lain tidak selalu negatif terhadap orang yang tidak memiliki SIM. Namun, karena kepemilikan SIM dianggap sebagai bukti registrasi dan identifikasi seseorang yang telah memenuhi persyaratan administrasi, sehat jasmani dan rohani, memahami peraturan lalu lintas dan terampil mengemudikan kendaraan bermotor sehingga seseorang yang memiliki SIM dianggap layak mengemudikan kendaraan bermotor dan tidak membahayakan atau mengganggu ketertiban masyaraka</w:t>
      </w:r>
      <w:r>
        <w:rPr>
          <w:rFonts w:ascii="Times New Roman" w:eastAsia="Times New Roman" w:hAnsi="Times New Roman" w:cs="Times New Roman"/>
          <w:sz w:val="24"/>
          <w:szCs w:val="24"/>
        </w:rPr>
        <w:t>t (Cokro Aditia Pranowo, 2016).</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Budaya tertib lalu lintas dimulai menciptakan kedisiplinan ditengah masyarakat, selama ini ada kebiasaan buruk yang menjadi indikator masih lemahnya kedisiplinan dibidang lalu lintas kebiasaan buruk ini bukan hanya terjadi dikalangan pengguna kendaraan jenis tertentu saja, namun sudah bersifat umum. Tiga kebiasaan buruk yang sering ditemui antara lain tidak melengkapi kendaraan dengan kaca spion, lampu sein yang mati atau warna lampu rem yang tidak sesuai yang dapat membahayakan pengguna jalan yang lain (Agus Salim, 2017).</w:t>
      </w: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p>
    <w:p w:rsidR="00F95397" w:rsidRDefault="00F95397" w:rsidP="00F95397">
      <w:pPr>
        <w:spacing w:after="0" w:line="240" w:lineRule="auto"/>
        <w:ind w:firstLine="426"/>
        <w:jc w:val="both"/>
        <w:rPr>
          <w:rFonts w:ascii="Times New Roman" w:eastAsia="Times New Roman" w:hAnsi="Times New Roman" w:cs="Times New Roman"/>
          <w:sz w:val="24"/>
          <w:szCs w:val="24"/>
          <w:lang w:val="id-ID"/>
        </w:rPr>
      </w:pPr>
    </w:p>
    <w:p w:rsidR="00F95397" w:rsidRPr="00F95397" w:rsidRDefault="00F95397" w:rsidP="0045008D">
      <w:pPr>
        <w:spacing w:after="0" w:line="240" w:lineRule="auto"/>
        <w:jc w:val="both"/>
        <w:rPr>
          <w:rFonts w:ascii="Times New Roman" w:eastAsia="Times New Roman" w:hAnsi="Times New Roman" w:cs="Times New Roman"/>
          <w:sz w:val="24"/>
          <w:szCs w:val="24"/>
          <w:lang w:val="id-ID"/>
        </w:rPr>
      </w:pPr>
    </w:p>
    <w:p w:rsidR="0045008D" w:rsidRPr="0045008D" w:rsidRDefault="0045008D" w:rsidP="003F266E">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id-ID"/>
        </w:rPr>
        <w:lastRenderedPageBreak/>
        <w:t xml:space="preserve">METODE PENELITIAN </w:t>
      </w:r>
    </w:p>
    <w:p w:rsidR="0045008D" w:rsidRPr="0045008D" w:rsidRDefault="0045008D" w:rsidP="0045008D">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lang w:val="id-ID"/>
        </w:rPr>
      </w:pPr>
      <w:r w:rsidRPr="0045008D">
        <w:rPr>
          <w:rFonts w:ascii="Times New Roman" w:eastAsia="Times New Roman" w:hAnsi="Times New Roman" w:cs="Times New Roman"/>
          <w:color w:val="000000"/>
          <w:sz w:val="24"/>
          <w:szCs w:val="24"/>
          <w:lang w:val="id-ID"/>
        </w:rPr>
        <w:t>Penelitian ini menggunakan pendekatan yuridis normatif dan dukung dengan yuridis empiris. Pendekatan yuridis normatif dilakukan untuk memahami persoalan dengan tetap berada atau bersandarkan pada lapangan atau kajian ilmu hukum, sedangkan pendekatan yuridis empiris dilakukan untuk memperoleh kejelasan dan pemahaman dari permasalahan berdasarkan realitas yang ada atau studi kasus.</w:t>
      </w:r>
    </w:p>
    <w:p w:rsidR="0045008D" w:rsidRPr="0045008D" w:rsidRDefault="0045008D" w:rsidP="0045008D">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lang w:val="id-ID"/>
        </w:rPr>
      </w:pPr>
      <w:r w:rsidRPr="0045008D">
        <w:rPr>
          <w:rFonts w:ascii="Times New Roman" w:eastAsia="Times New Roman" w:hAnsi="Times New Roman" w:cs="Times New Roman"/>
          <w:color w:val="000000"/>
          <w:sz w:val="24"/>
          <w:szCs w:val="24"/>
          <w:lang w:val="id-ID"/>
        </w:rPr>
        <w:t xml:space="preserve"> Jenis data yang digunakan adalah data primer dan data sekunder. Pengumpulan data dilakukan dengan studi pustaka dan studi lapangan.  Narasumber penelitian berjumlah tiga orang, terdiri atas Hakim Pengadilan Negeri Kotabumi, Jaksa Penuntut Umum ada Kejaksaan Negeri Kotabumi dan Dosen Bagian Hukum Pidana Fakultas Hukum Unila Pengolahan data dilakukan dengan tahapan seleksi data, klasifikasi data dan sistematisasi data.  Analisis data yang dipergunakan dalam penelitian ini adalah analisis kualitatif dan penarikan kesimpulan dilakukan dengan metode induktif, yaitu menguraikan hal-hal yang bersifat khusus lalu menarik kesimpulan umum.</w:t>
      </w:r>
    </w:p>
    <w:p w:rsidR="0045008D" w:rsidRPr="0045008D" w:rsidRDefault="0045008D" w:rsidP="0045008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rsidR="003F266E" w:rsidRPr="003F266E" w:rsidRDefault="00F95397" w:rsidP="003F266E">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id-ID"/>
        </w:rPr>
        <w:t>HASIL DAN PEMBAHASAN</w:t>
      </w:r>
    </w:p>
    <w:p w:rsidR="00F95397" w:rsidRPr="003F266E" w:rsidRDefault="00F95397" w:rsidP="003F266E">
      <w:pPr>
        <w:pStyle w:val="Heading2"/>
        <w:numPr>
          <w:ilvl w:val="0"/>
          <w:numId w:val="3"/>
        </w:numPr>
        <w:spacing w:before="0"/>
        <w:ind w:hanging="294"/>
        <w:rPr>
          <w:rFonts w:eastAsia="Times New Roman" w:cs="Times New Roman"/>
          <w:color w:val="000000"/>
          <w:szCs w:val="24"/>
        </w:rPr>
      </w:pPr>
      <w:r w:rsidRPr="003F266E">
        <w:rPr>
          <w:lang w:val="id-ID"/>
        </w:rPr>
        <w:t xml:space="preserve">Dasar Pertimbangan Hakim dalam Menjatuhkan Pidana terhadap Pelaku Tindak Pidana Pemalsuan Surat Izin Mengemudi dalam </w:t>
      </w:r>
      <w:r w:rsidRPr="003F266E">
        <w:t>Putusan</w:t>
      </w:r>
      <w:r w:rsidRPr="003F266E">
        <w:rPr>
          <w:lang w:val="id-ID"/>
        </w:rPr>
        <w:t xml:space="preserve"> Nomor: 107/Pid.B/2023/PN.Kbu</w:t>
      </w:r>
    </w:p>
    <w:p w:rsidR="00F95397" w:rsidRPr="00F95397" w:rsidRDefault="00F95397" w:rsidP="00F95397">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rPr>
      </w:pPr>
      <w:r w:rsidRPr="00F95397">
        <w:rPr>
          <w:rFonts w:ascii="Times New Roman" w:eastAsia="Times New Roman" w:hAnsi="Times New Roman" w:cs="Times New Roman"/>
          <w:color w:val="000000"/>
          <w:sz w:val="24"/>
          <w:szCs w:val="24"/>
        </w:rPr>
        <w:t xml:space="preserve">Pertimbangan yuridis adalah dasar bagi hakim dalam menjatuhkan putusan berdasarkan fakta persidangan dan ketentuan hukum. Pertimbangan ini mencakup dakwaan jaksa sebagai dasar pemeriksaan, keterangan saksi dan terdakwa sebagai alat bukti, barang bukti yang terkait dengan tindak pidana, serta pasal-pasal yang dijadikan dasar untuk menilai dan menentukan pertanggungjawaban pidana terhadap terdakwa sesuai dengan kesalahan yang dilakukannya. Pemalsuan SIM merupakan salah satu bentuk tindak pidana pemalsuan yang diatur dan diancam pidana Pasal 263 ayat (1) KUHP. Olah karena itu peran Jaksa dalam </w:t>
      </w:r>
      <w:r w:rsidRPr="00F95397">
        <w:rPr>
          <w:rFonts w:ascii="Times New Roman" w:eastAsia="Times New Roman" w:hAnsi="Times New Roman" w:cs="Times New Roman"/>
          <w:color w:val="000000"/>
          <w:sz w:val="24"/>
          <w:szCs w:val="24"/>
        </w:rPr>
        <w:lastRenderedPageBreak/>
        <w:t>dalam penanganan tindak pidana pemalsuan SIM adalah setelah menyusun dakwaan yang sesuai dengan tindak pidana tersebut, dalam hal ini dakwaan yang disusun adalah dakwaan tunggal. Selain itu Penuntut Umum menyampaikan tuntutan pidana terhadap terdakwa dalam proses persidangan. Dalam hal terdakwa dituntut pidana penjara selama 1 (satu) tahun dikurangi dengan lamanya terdakwa ditangkap dan ditahan dengan perintah agar tetap ditahan.</w:t>
      </w:r>
    </w:p>
    <w:p w:rsidR="00F95397" w:rsidRPr="00F95397" w:rsidRDefault="00F95397" w:rsidP="00F95397">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rPr>
      </w:pPr>
      <w:r w:rsidRPr="00F95397">
        <w:rPr>
          <w:rFonts w:ascii="Times New Roman" w:eastAsia="Times New Roman" w:hAnsi="Times New Roman" w:cs="Times New Roman"/>
          <w:color w:val="000000"/>
          <w:sz w:val="24"/>
          <w:szCs w:val="24"/>
        </w:rPr>
        <w:t xml:space="preserve">Tindak pidana adalah kelakuan manusia yang dirumuskan dalam undang-undang, melawan hukum, yang patut dipidana dan dilakukan dengan kesalahan (Teguh Sulistia dan Aria Zurnetti,  2011). Orang yang melakukan perbuatan pidana akan mempertanggung jawabkan perbuatan dengan pidana apabila ia mempunyai kesalahan, seseorang mempunyai kesalahan apabila pada waktu melakukan perbuatan dilihat dari segi masyarakat menunjukan pandangan normatif mengenai kesalahan yang dilakukan (Tri Andrisman dan Firganefi, 2017).  Dasar pertanggungjawaban pidana adalah kesalahan pada jiwa pelaku dalam hubungannya nya dengan kelakuan yang dapat dipidana dan berdasarkan kejiwaan itu pelaku dapat dicela karena kelakuannya. Kemampuan bertanggung jawab dapat diartikan sebagai kondisi batin yang normal atau sehat dan mempunyai akal seseorang dalam membeda-bedakan hal yang baik dan yang buruk (Rinaldy Amrullah dan Dwi Intan Septiana, 2021). </w:t>
      </w:r>
    </w:p>
    <w:p w:rsidR="00F95397" w:rsidRDefault="00F95397"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24"/>
          <w:szCs w:val="24"/>
          <w:lang w:val="id-ID"/>
        </w:rPr>
      </w:pPr>
      <w:r w:rsidRPr="00F95397">
        <w:rPr>
          <w:rFonts w:ascii="Times New Roman" w:eastAsia="Times New Roman" w:hAnsi="Times New Roman" w:cs="Times New Roman"/>
          <w:color w:val="000000"/>
          <w:sz w:val="24"/>
          <w:szCs w:val="24"/>
        </w:rPr>
        <w:t xml:space="preserve">Hasil wawancara kepada Heru Setiawan selaku Hakim Pengadilan Negeri Kotabumi menunjukkan Majelis Hakim menimbang bahwa terdakwa telah didakwa oleh Jaksa Penuntut Umum dengan dakwaan tunggal yaitu Pasal 263 ayat (1) KUHP Jo. Pasal 55 ayat (1) Ke-1 KUHP. Semua unsur pasal ini telah terpenuhi, maka terdakwa haruslah dinyatakan telah terbukti secara sah dan meyakinkan melakukan tindak pidana sebagaimana didakwakan dalam dakwaan tunggal. Majelis hakim dalam persidangan tidak menemukan hal-hal yang dapat menghapuskan kemampuan pertanggungjawaban pidana terdakwa, baik sebagai alasan pembenar dan ataupun alasan pemaaf, maka terdakwa harus mempertanggungjawabkan atas segala perbuatannya Oleh karena terdakwa mampu bertanggung jawab, maka haruslah dinyatakan bersalah dan berdasarkan ketentuan Pasal 193 ayat (1) KUHAP harus dijatuhi pidana yang setimpal dengan kesalahannya tersebut. </w:t>
      </w:r>
      <w:r w:rsidRPr="00F95397">
        <w:rPr>
          <w:rFonts w:ascii="Times New Roman" w:eastAsia="Times New Roman" w:hAnsi="Times New Roman" w:cs="Times New Roman"/>
          <w:color w:val="000000"/>
          <w:sz w:val="24"/>
          <w:szCs w:val="24"/>
        </w:rPr>
        <w:lastRenderedPageBreak/>
        <w:t xml:space="preserve">Dalam perkara ini terhadap terdakwa telah dikenakan penangkapan dan penahanan yang sah, maka berdasarkan Pasal 22 ayat (4) KUHAP, masa penangkapan dan penahanan tersebut harus dikurangkan seluruhnya dari pidana yang dijatuhkan. </w:t>
      </w:r>
    </w:p>
    <w:p w:rsidR="00F95397" w:rsidRPr="00F95397" w:rsidRDefault="00F95397"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F95397">
        <w:rPr>
          <w:rFonts w:ascii="Times New Roman" w:eastAsia="Times New Roman" w:hAnsi="Times New Roman" w:cs="Times New Roman"/>
          <w:sz w:val="24"/>
          <w:szCs w:val="24"/>
        </w:rPr>
        <w:t>Tindak pidana diancam dengan hukum pidana yaitu bagian independen dari hukum publik merupakan salah satu instrumen hukum yang sangat urgen eksistensinya sejak zaman dahulu (Nunung Nugroho, 2017). Hukum pidana merupakan suatu sistem norma-norma yang menentukan terhadap tindakan-tindakan yang mana (hal melakukan sesuatu atau tidak melakukan sesuatu di mana terdapat suatu keharusan untuk melakukan sesuatu) dan dalam keadaan-keadaan bagaimana hukum itu dapat dijatuhkan, serta hukuman yang dapat dijatuhkan bagi tindakan tersebut (Aziz Syamsuddin, 2013).  Hukum pidana terdiri dari norma-norma yang berisi keharusan-keharusan dan larangan-larangan yang telah dikaitkan dengan suatu sanksi berupa hukuman, yaitu suatu penderitaan yang bersifat khusus (Emilia Susanti, 2019).</w:t>
      </w:r>
    </w:p>
    <w:p w:rsidR="00F95397" w:rsidRPr="00F95397" w:rsidRDefault="00F95397"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F95397">
        <w:rPr>
          <w:rFonts w:ascii="Times New Roman" w:eastAsia="Times New Roman" w:hAnsi="Times New Roman" w:cs="Times New Roman"/>
          <w:sz w:val="24"/>
          <w:szCs w:val="24"/>
        </w:rPr>
        <w:t>Sehubungan dengan adanya tindak pidana tersebut maka aparat penegak hukum melaksanakan proses penegakan hukum pidana. Kebijakan sistem penegakan hukum pidana secara integralitas sistemik meliputi pembaharuan/pembangunan sistem hukum pidana (penal system reform/ development) atau sering disebut secara singkat dengan istilah penal reform. Dilihat dari sudut sistem hukum (legal system) terdiri dari legal substance, legal structure dan legal culture, maka pembaharuan sistem penegakan hukum pidana secara integralitas sistemik meliputi ruang lingkup yang sangat luas (Heni Siswanto, 2015). Gagasan untuk mengangkat kembali hukum yang hidup di dalam masyarakat Indonesia, merupakan realisasi dari keinginan untuk kembali mengembangkan hukum yang hidup di masyarakat Indonesia. Alasan praktisnya, dimana terdapat keraguan akan kemampuan pemahaman terhadap hukum yang diwariskan oleh penjajah, tampak nyata di Indonesia dengan banyaknya penafsiran-penafsiran hukum yang berlaku saat ini oleh para ahli hukum, baik dari Belanda dan ahli hukum Indonesia (Ahmad Irzal Fardiansyah, 2019).</w:t>
      </w:r>
    </w:p>
    <w:p w:rsidR="00F95397" w:rsidRPr="00F95397" w:rsidRDefault="00F95397"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F95397">
        <w:rPr>
          <w:rFonts w:ascii="Times New Roman" w:eastAsia="Times New Roman" w:hAnsi="Times New Roman" w:cs="Times New Roman"/>
          <w:sz w:val="24"/>
          <w:szCs w:val="24"/>
        </w:rPr>
        <w:lastRenderedPageBreak/>
        <w:t xml:space="preserve">Upaya penanggulangan tindak pidana atau dikenal dengan istilah seperti penal policy, criminal policy, dan strafrechtspolitiek merupakan bentuk untuk melakukan upaya penanggulangan tindak pidana melalui sistem penegakan hukum pidana dan diluar sistem hukum pidana yang mengedepankan rasa keadilan. Upaya penanggulangan tindak pidana pada umumnya menggunakan upaya penal dan upaya non-penal. Upaya penal menekankan pada upaya yang bersifat represif atau bertujuan untuk memberikan sanksi kepada pelaku tindak pidana melalui proses peradilan atau dalam kata lain melalui sarana dan alat hukum pidana yang dimiliki oleh negara. Sedangkan, upaya non-penal merupakan suatu upaya preventif yang dilakukan untuk mencegah terjadinya tindak pidana atau dapat disebut sebagai menanggulangi kejahatan di luar hukum pidana. </w:t>
      </w:r>
    </w:p>
    <w:p w:rsidR="003F266E" w:rsidRDefault="00F95397"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r w:rsidRPr="00F95397">
        <w:rPr>
          <w:rFonts w:ascii="Times New Roman" w:eastAsia="Times New Roman" w:hAnsi="Times New Roman" w:cs="Times New Roman"/>
          <w:sz w:val="24"/>
          <w:szCs w:val="24"/>
        </w:rPr>
        <w:t>Penegakan hukum pidana tersebut harus tetap berlandaskan pada penghormatan terhadap Hak Asasi Manusia. Negara Indonesia merupakan salah satu negara yang menjunjung tinggi Hak Asasi Manusia sebagai seperangkat hak yang melekat pada hakikat dan keberadaan manusia sebagai makhluk Tuhan Yang Maha Esa dan merupakan anugerah-Nya yang wajib dihormati, dijunjung tinggi dan dilindungi oleh negara, hukum, pemerintah dan setiap orang demi kehormatan serta perlindungan harkat dan martabat manusia. Indonesia merupakan negara hukum yang mana di dalam negara hukum selalu ada pengakuan dan perlindungan terhadap hak asasi manusia.</w:t>
      </w:r>
    </w:p>
    <w:p w:rsidR="003F266E" w:rsidRPr="003F266E" w:rsidRDefault="003F266E"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t>Hasil wawancara kepada Qoridawati Purnalis selaku Jaksa Penuntut Umum pada Kejaksaan Negeri Kotabumi menyatakan bahwa pertimbangan filosofis adalah penjatuhan pidana terhadap pelaku bertujuan untuk mencapai perbaikan kepada pelaku sebagai tujuan pemidanaan. Apabila suatu tindak pidana diancam dengan pidana pokok secara alternatif, maka penjatuhan pidana pokok yang lebih ringan harus lebih diutamakan apabila hal itu dipandang telah sesuai dan dapat menunjang tercapainya tujuan pemidanaan. Ketentuan ini juga sejalan dengan adanya ketentuan mengenai pengurangan hukuman pada masa penangkapan dan penahanan yang dalam penjelasannya dinyatakan bahwa pengurangan masa pidana bertujuan untuk menimbulkan pengaruh psikologis yang baik terhadap terpidana dalam menjalani pembinaan selanjutnya.</w:t>
      </w:r>
    </w:p>
    <w:p w:rsidR="003F266E" w:rsidRPr="003F266E" w:rsidRDefault="003F266E"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lastRenderedPageBreak/>
        <w:t>Pertimbangan secara filosofis merupakan konsekuensi logis dari suatu perbuatan yang melanggar hukum, haruslah dikenakan pidana yang layak dan pantas sesuai dengan perbuatannya, bahwa maksud dan tujuan pemidanaan itu sendiri semata-mata dimaksudkan tidaklah untuk membuat seseorang menderita ataupun sebagai tindakan pembalasan atas perbuatannya, akan tetapi pemidanaan itu sendiri haruslah memberi manfaat bagi anggota masyarakat pada umumnya dan khususnya berguna pula bagi pribadi terdakwa agar tidak lagi mengulangi perbuatannya.</w:t>
      </w:r>
    </w:p>
    <w:p w:rsidR="003F266E" w:rsidRPr="003F266E" w:rsidRDefault="003F266E"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t>Hasil wawancara kepada Mamanda Syahputra Ginting selaku Dosen Bagian Hukum Pidana Fakultas Hukum Universitas Lampung menyatakan bahwa pertimbangan secara sosiologis adalah majelis hakim mempertimbangkan bahwa sebelum menjatuhkan pidana terhadap terdakwa perlu dipertimbangkan terlebih dahulu keadaan yang memberatkan dan yang meringankan dari perbuatan terdakwa. Keadaan yang memberatkan adalah perbuatan terdakwa menimbulkan citra buruk bagi kepolisian dan perbuatan terdakwa menyebabkan kerugian bagi para saksi. Keadaan yang meringankan adalah terdakwa berterus terang selama menjalani persidangan, terdakwa menyesal dan berjanji tidak akan mengulangi perbuatannya dan terdakwa belum pernah dihukum</w:t>
      </w:r>
    </w:p>
    <w:p w:rsidR="00BC6A28" w:rsidRDefault="003F266E"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r w:rsidRPr="003F266E">
        <w:rPr>
          <w:rFonts w:ascii="Times New Roman" w:eastAsia="Times New Roman" w:hAnsi="Times New Roman" w:cs="Times New Roman"/>
          <w:sz w:val="24"/>
          <w:szCs w:val="24"/>
        </w:rPr>
        <w:t>Pertimbangan sosiologis lainnya adalah pidana yang dijatuhkan hakim telah memberikan manfaat kepada masyarakat, yaitu dengan adanya putusan tersebut maka masyarakat akan menjadi lebih berhati-hati dalam melakukan suatu tindakan. Putusan hakim yang memenuhi unsur kemanfaatan hukum menekankan bahwa hukum harus memberikan manfaat bagi masyarakat luas. Oleh karena itu, putusan hakim sebaiknya mampu mencegah terulangnya tindak pidana sejenis (efek jera umum), memberikan rasa aman dan percaya kepada masyarakat terhadap dokumen negara, membimbing pelaku untuk tidak mengulangi perbuatannya melalui pembinaan yang efektif, mendorong perbaikan sistem administrasi penerbitan SIM, agar tidak mudah disalahgunakan. Dengan demikian maka putusan tidak hanya menghukum pelaku, tetapi juga berkontribusi terhadap terti</w:t>
      </w:r>
      <w:r>
        <w:rPr>
          <w:rFonts w:ascii="Times New Roman" w:eastAsia="Times New Roman" w:hAnsi="Times New Roman" w:cs="Times New Roman"/>
          <w:sz w:val="24"/>
          <w:szCs w:val="24"/>
        </w:rPr>
        <w:t>b hukum dan keselamatan publik.</w:t>
      </w:r>
    </w:p>
    <w:p w:rsidR="003F266E" w:rsidRPr="00BC6A28" w:rsidRDefault="003F266E" w:rsidP="00BC6A28">
      <w:pPr>
        <w:pStyle w:val="Heading2"/>
        <w:numPr>
          <w:ilvl w:val="0"/>
          <w:numId w:val="3"/>
        </w:numPr>
        <w:rPr>
          <w:rFonts w:eastAsia="Times New Roman" w:cs="Times New Roman"/>
          <w:szCs w:val="24"/>
          <w:lang w:val="id-ID"/>
        </w:rPr>
      </w:pPr>
      <w:r w:rsidRPr="003F266E">
        <w:rPr>
          <w:lang w:val="id-ID"/>
        </w:rPr>
        <w:lastRenderedPageBreak/>
        <w:t>Pidana yang Dijatuhkan Hakim terhadap Pelaku Tindak Pidana Pemalsuan Surat Izin Mengemudi Berdasarkan Aspek Keadilan Substantif</w:t>
      </w:r>
    </w:p>
    <w:p w:rsidR="003F266E" w:rsidRPr="003F266E" w:rsidRDefault="003F266E"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t>Keadilan dalam konteks putusan hakim bersifat relatif, karena beragamnya sudut pandang mengenai batasan keadilan, namun sebagai acuan adalah keadilan yang diberikan hakim melalui putusannya, harus didasarkan kepada hati nurani, keyakinan hakim serta sesuai dengan nilai-nilai yang terkandung di dalam Pancasila. Hakim harus objektif dalam memutus perkara, sehingga tidak menimbulkan kesan bahwa hukum bersifat tajam ke atas dan tumpul ke bawah. Hal utama bagi kepastian hukum yakni, adanya peraturan itu sendiri. tentang apakah peraturan itu harus adil dan mempunyai kegunaan bagi masyarakatnya, adalah diluar pengutamaan nilai kepastian hukum, dengan adanya nilai yang berbeda-beda tersebut, maka penilaian mengenai keabsahan hukum atau suatu perbuatan hukum, dapat berlain-lainan tergantung nilai mana yang dipergunakan. Umumnya nilai kepastian hukum yang lebih berjaya, karena disitu diam-diam terkandung pengertian supremasi hukum.</w:t>
      </w:r>
    </w:p>
    <w:p w:rsidR="003F266E" w:rsidRPr="003F266E" w:rsidRDefault="003F266E" w:rsidP="003F266E">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t xml:space="preserve">Pidana penjara selama 7 (tujuh) bulan yang dijatuhkan hakim terhadap pelaku tindak pidana pemalsuan Surat Izin Mengemudi belum memenuhi unsur keadilan substantif. Hal ini mengingat pidana penjara tersebut masih terlalu tinggi, meskipun dalam perbuatan terdakwa terdapat unsur niat jahat (mens rea) yaitu terdakwa mengetahui bahwa perbuatan mencetak SIM merupakan suatu pelanggaran hukum atau tindak pidana tetapi terdakwa tetap melakukannya, tetapi dalam perkara ini terdakwa sebenarnya bukan pelaku utama. Terdakwa dalam perkara ini dapat dinyatakan sebagai pelaku turut serta (medepleger) yaitu turut serta melakukan tindak pidana pemalsuan SIM dengan peran mencetak file SIM palsu yang sudah jadi atau sudah didesain oleh pelaku lain yaitu Khairul Andika Saputra. Pelaku lain inilah yang secara aktif melakukan tindak pidana, mulai dari mendesain SIM palsu, menerima konsumen pemesan SIM dan menjual SIM palsu tersebut kepada konsumen. Khairul Andika Saputra bahkan meyakinkan terdakwa bahwa SIM palsu yang dicetak oleh terdakwa hanya untuk formalitas syarat melamar pekerjaan oleh pihak lain dan tidak akan </w:t>
      </w:r>
      <w:r w:rsidRPr="003F266E">
        <w:rPr>
          <w:rFonts w:ascii="Times New Roman" w:eastAsia="Times New Roman" w:hAnsi="Times New Roman" w:cs="Times New Roman"/>
          <w:sz w:val="24"/>
          <w:szCs w:val="24"/>
        </w:rPr>
        <w:lastRenderedPageBreak/>
        <w:t>disalahgunakan. Hakim idealnya menjatuhkan pidana yang lebih ringan karena dalam perkara ini terdakwa bukan satu satunya pelaku dalam memalsukan SIM, tetapi tindak pidana ini dilakukan secara bersama sama dengan pelaku lain, bahkan peran terdakwa hanya sebatas mencetak SIM palsu yang sudah jadi atau didesain oleh pelaku lain.</w:t>
      </w:r>
    </w:p>
    <w:p w:rsidR="003F266E" w:rsidRPr="003F266E" w:rsidRDefault="003F266E"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rPr>
      </w:pPr>
      <w:r w:rsidRPr="003F266E">
        <w:rPr>
          <w:rFonts w:ascii="Times New Roman" w:eastAsia="Times New Roman" w:hAnsi="Times New Roman" w:cs="Times New Roman"/>
          <w:sz w:val="24"/>
          <w:szCs w:val="24"/>
        </w:rPr>
        <w:t xml:space="preserve">Selain itu dalam putusan tersebut majelis hakim menetapkan bahwa peralatan kerja terdakwa di bidang usaha percetakan dirampas untuk negara. Peralatan kerja tersebut meliputi 1 (satu) unit layar komputer merk Dell warna hitam, 1 (satu) unit keyboard merk HP warna hitam,1 (satu) unit CPU komputer warna hitam kuning, 1 (satu) unit printer warna hitam, 2 (dua) buah kabel komputer, 1 (satu) unit alat laminating warna putih dan 1 (satu) unit handphone Iphone 10 warna hitam. Hakim idealnya menjatuhkan pidana yang lebih ringan, sebab peralatan kerja tersebut merupakan sumber bagi terdakwa untuk menghasilkan pendapatan (uang) dengan kembali bekerja di bidang percetakan setelah terdakwa nantinya selesai menjalani masa pidana. Perampasan peralatan kerja tersebut akan berdampak pada hilangnya pekerjaan terdakwa di bidang percetakan atau setidak-tidaknya terdakwa harus kembali mengeluarkan biaya untuk membeli peralatan kerja. </w:t>
      </w:r>
    </w:p>
    <w:p w:rsidR="00177113" w:rsidRDefault="003F266E"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r w:rsidRPr="003F266E">
        <w:rPr>
          <w:rFonts w:ascii="Times New Roman" w:eastAsia="Times New Roman" w:hAnsi="Times New Roman" w:cs="Times New Roman"/>
          <w:sz w:val="24"/>
          <w:szCs w:val="24"/>
        </w:rPr>
        <w:t>Keadilan dalam hal ini merupakan aspek yang relatif karena berkaitan dengan kepentingan dan penadangan berbagai pihak, yaitu pelaku, korban dan masyarakat. Keadilan menurut kepentingan pelaku adalah apabila hakim menjatuhkan pidana penjara yang tidak terlalu lama dan pidana denda yang tidak terlalu besar. Keadilan menurut kepentingan korban adalah apabila hakim menjatuhkan pidana penjara yang lama dan pidana denda yang besar agar memberikan efek jera kepada pelaku. Keadilan menurut kepentingan masyarakat adalah apabila pidana yang dijatuhkan hakim mampu memberikan perlindungan dan mengut</w:t>
      </w:r>
      <w:r>
        <w:rPr>
          <w:rFonts w:ascii="Times New Roman" w:eastAsia="Times New Roman" w:hAnsi="Times New Roman" w:cs="Times New Roman"/>
          <w:sz w:val="24"/>
          <w:szCs w:val="24"/>
        </w:rPr>
        <w:t xml:space="preserve">amakan kepentingan masyarakat. </w:t>
      </w:r>
    </w:p>
    <w:p w:rsidR="0045008D" w:rsidRDefault="0045008D"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p>
    <w:p w:rsidR="0045008D" w:rsidRDefault="0045008D"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p>
    <w:p w:rsidR="0045008D" w:rsidRPr="0045008D" w:rsidRDefault="0045008D"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p>
    <w:p w:rsidR="00BC6A28" w:rsidRPr="00BC6A28" w:rsidRDefault="00BC6A28" w:rsidP="00BC6A28">
      <w:pPr>
        <w:pBdr>
          <w:top w:val="nil"/>
          <w:left w:val="nil"/>
          <w:bottom w:val="nil"/>
          <w:right w:val="nil"/>
          <w:between w:val="nil"/>
        </w:pBdr>
        <w:spacing w:after="0" w:line="240" w:lineRule="auto"/>
        <w:ind w:firstLine="426"/>
        <w:jc w:val="both"/>
        <w:rPr>
          <w:rFonts w:ascii="Times New Roman" w:eastAsia="Times New Roman" w:hAnsi="Times New Roman" w:cs="Times New Roman"/>
          <w:sz w:val="24"/>
          <w:szCs w:val="24"/>
          <w:lang w:val="id-ID"/>
        </w:rPr>
      </w:pPr>
    </w:p>
    <w:p w:rsidR="00177113" w:rsidRDefault="00C36D35" w:rsidP="003F266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id-ID"/>
        </w:rPr>
        <w:lastRenderedPageBreak/>
        <w:t>KESIMPULAN</w:t>
      </w:r>
    </w:p>
    <w:p w:rsidR="00BC6A28" w:rsidRPr="00BC6A28" w:rsidRDefault="00BC6A28" w:rsidP="00BC6A28">
      <w:pPr>
        <w:spacing w:after="0" w:line="240" w:lineRule="auto"/>
        <w:ind w:firstLine="426"/>
        <w:jc w:val="both"/>
        <w:rPr>
          <w:rFonts w:ascii="Times New Roman" w:eastAsia="Times New Roman" w:hAnsi="Times New Roman" w:cs="Times New Roman"/>
          <w:sz w:val="24"/>
          <w:szCs w:val="24"/>
        </w:rPr>
      </w:pPr>
      <w:r w:rsidRPr="00BC6A28">
        <w:rPr>
          <w:rFonts w:ascii="Times New Roman" w:eastAsia="Times New Roman" w:hAnsi="Times New Roman" w:cs="Times New Roman"/>
          <w:sz w:val="24"/>
          <w:szCs w:val="24"/>
        </w:rPr>
        <w:t xml:space="preserve">Dasar pertimbangan hakim dalam menjatuhkan pidana penjara selama 7 (tujuh) bulan terhadap pelaku tindak pidana pemalsuan Surat Izin Mengemudi dalam Putusan Nomor: 107/Pid.B/2023/PN.Kbu terdiri dari pertimbangan yuridis, filosofis dan sosiologis. Pertimbangan yuridis yaitu perbuatan terdakwa terbukti melanggar Pasal 263 ayat (1) KUHP Jo. Pasal 55 ayat (1) Ke-1 KUHP. Pertimbangan filosofis yaitu hakim menilai bahwa pemidanaan tidak hanya bertujuan untuk menimbulkan efek jera pada pelakunya tetapi sebagai upaya pemidanaan terhadap terdakwa agar terdakwa tidak mengulangi tindak pidana. Pertimbangan sosiologis yaitu hakim mempertimbangkan hal-hal yang memberatkan yaitu perbuatan terdakwa menimbulkan citra buruk bagi kepolisian dan perbuatan terdakwa menyebabkan kerugian bagi para saksi. Keadaan yang meringankan adalah terdakwa berterus terang selama menjalani persidangan, terdakwa menyesal dan berjanji tidak akan mengulangi perbuatannya dan terdakwa belum pernah dihukum. Selain itu pidana yang dijatuhkan memberikan manfaat pada masyarakat dan terdakwa. </w:t>
      </w:r>
    </w:p>
    <w:p w:rsidR="00177113" w:rsidRDefault="00BC6A28" w:rsidP="00C36D35">
      <w:pPr>
        <w:spacing w:after="0" w:line="240" w:lineRule="auto"/>
        <w:ind w:firstLine="426"/>
        <w:jc w:val="both"/>
        <w:rPr>
          <w:rFonts w:ascii="Times New Roman" w:eastAsia="Times New Roman" w:hAnsi="Times New Roman" w:cs="Times New Roman"/>
          <w:sz w:val="24"/>
          <w:szCs w:val="24"/>
          <w:lang w:val="id-ID"/>
        </w:rPr>
      </w:pPr>
      <w:r w:rsidRPr="00BC6A28">
        <w:rPr>
          <w:rFonts w:ascii="Times New Roman" w:eastAsia="Times New Roman" w:hAnsi="Times New Roman" w:cs="Times New Roman"/>
          <w:sz w:val="24"/>
          <w:szCs w:val="24"/>
        </w:rPr>
        <w:t xml:space="preserve">Pidana yang dijatuhkan hakim terhadap pelaku tindak pidana pemalsuan Surat Izin Mengemudi belum memenuhi unsur keadilan substantif, karena pidana penjara selama 7 (tujuh) bulan masih terlalu tinggi mengingat terdakwa dalam perkara ini bukan pelaku utama. Selain itu dalam putusan ditetapkan bahwa peralatan kerja terdakwa di bidang usaha percetakan dirampas untuk negara. Hakim idealnya menjatuhkan pidana yang lebih ringan, sebab peralatan kerja tersebut merupakan sumber bagi terdakwa untuk menghasilkan pendapatan (uang) dengan kembali bekerja di bidang percetakan setelah terdakwa nantinya selesai menjalani masa pidana. </w:t>
      </w:r>
    </w:p>
    <w:p w:rsid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EF7328" w:rsidRDefault="00EF7328" w:rsidP="00C36D35">
      <w:pPr>
        <w:spacing w:after="0" w:line="240" w:lineRule="auto"/>
        <w:ind w:firstLine="426"/>
        <w:jc w:val="both"/>
        <w:rPr>
          <w:rFonts w:ascii="Times New Roman" w:eastAsia="Times New Roman" w:hAnsi="Times New Roman" w:cs="Times New Roman"/>
          <w:sz w:val="24"/>
          <w:szCs w:val="24"/>
          <w:lang w:val="id-ID"/>
        </w:rPr>
      </w:pPr>
    </w:p>
    <w:p w:rsidR="00EF7328" w:rsidRDefault="00EF7328" w:rsidP="00C36D35">
      <w:pPr>
        <w:spacing w:after="0" w:line="240" w:lineRule="auto"/>
        <w:ind w:firstLine="426"/>
        <w:jc w:val="both"/>
        <w:rPr>
          <w:rFonts w:ascii="Times New Roman" w:eastAsia="Times New Roman" w:hAnsi="Times New Roman" w:cs="Times New Roman"/>
          <w:sz w:val="24"/>
          <w:szCs w:val="24"/>
          <w:lang w:val="id-ID"/>
        </w:rPr>
      </w:pPr>
    </w:p>
    <w:p w:rsid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45008D" w:rsidRPr="0045008D" w:rsidRDefault="0045008D" w:rsidP="00C36D35">
      <w:pPr>
        <w:spacing w:after="0" w:line="240" w:lineRule="auto"/>
        <w:ind w:firstLine="426"/>
        <w:jc w:val="both"/>
        <w:rPr>
          <w:rFonts w:ascii="Times New Roman" w:eastAsia="Times New Roman" w:hAnsi="Times New Roman" w:cs="Times New Roman"/>
          <w:sz w:val="24"/>
          <w:szCs w:val="24"/>
          <w:lang w:val="id-ID"/>
        </w:rPr>
      </w:pPr>
    </w:p>
    <w:p w:rsidR="00177113" w:rsidRDefault="00C36D35" w:rsidP="00C36D35">
      <w:pPr>
        <w:spacing w:after="120" w:line="240" w:lineRule="auto"/>
        <w:jc w:val="center"/>
        <w:rPr>
          <w:rFonts w:ascii="Times New Roman" w:eastAsia="Times New Roman" w:hAnsi="Times New Roman" w:cs="Times New Roman"/>
          <w:b/>
          <w:color w:val="000000"/>
          <w:sz w:val="24"/>
          <w:szCs w:val="24"/>
          <w:lang w:val="id-ID"/>
        </w:rPr>
      </w:pPr>
      <w:r>
        <w:rPr>
          <w:rFonts w:ascii="Times New Roman" w:eastAsia="Times New Roman" w:hAnsi="Times New Roman" w:cs="Times New Roman"/>
          <w:b/>
          <w:color w:val="000000"/>
          <w:sz w:val="24"/>
          <w:szCs w:val="24"/>
          <w:lang w:val="id-ID"/>
        </w:rPr>
        <w:lastRenderedPageBreak/>
        <w:t>DAFTAR PUSTAKA</w:t>
      </w:r>
    </w:p>
    <w:p w:rsidR="00C36D35" w:rsidRPr="0045008D" w:rsidRDefault="00C36D35" w:rsidP="00C36D35">
      <w:pPr>
        <w:spacing w:after="120" w:line="240" w:lineRule="auto"/>
        <w:rPr>
          <w:rFonts w:ascii="Times New Roman" w:eastAsia="Times New Roman" w:hAnsi="Times New Roman" w:cs="Times New Roman"/>
          <w:b/>
          <w:color w:val="000000"/>
          <w:sz w:val="24"/>
          <w:szCs w:val="24"/>
          <w:lang w:val="id-ID"/>
        </w:rPr>
      </w:pPr>
      <w:r w:rsidRPr="0045008D">
        <w:rPr>
          <w:rFonts w:ascii="Times New Roman" w:eastAsia="Times New Roman" w:hAnsi="Times New Roman" w:cs="Times New Roman"/>
          <w:b/>
          <w:color w:val="000000"/>
          <w:sz w:val="24"/>
          <w:szCs w:val="24"/>
          <w:lang w:val="id-ID"/>
        </w:rPr>
        <w:t>Artikel dan Jurnal</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Aditia Pranowo, Cokro. 2016. “Penegakan Hukum terhadap Pengendara Sepeda Motor yang Tidak Memiliki Surat Izin Mengemudi Menurut Pasal 281 Undang-Undang Nomor 22 Tahun 2009 di Kota Sintang.” E-Jurn</w:t>
      </w:r>
      <w:r>
        <w:rPr>
          <w:rFonts w:ascii="Times New Roman" w:eastAsia="Times New Roman" w:hAnsi="Times New Roman" w:cs="Times New Roman"/>
          <w:color w:val="000000"/>
          <w:sz w:val="24"/>
          <w:szCs w:val="24"/>
        </w:rPr>
        <w:t>al Gloria Yuris, Vol. 4, No. 2.</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Fardiansyah, Ahmad Irzal, et al. 2019. “Pengakuan terhadap Hukum Pidana Adat di Indonesia.” Jurnal B</w:t>
      </w:r>
      <w:r>
        <w:rPr>
          <w:rFonts w:ascii="Times New Roman" w:eastAsia="Times New Roman" w:hAnsi="Times New Roman" w:cs="Times New Roman"/>
          <w:color w:val="000000"/>
          <w:sz w:val="24"/>
          <w:szCs w:val="24"/>
        </w:rPr>
        <w:t>ina Mulya Hukum, Vol. 4, No. 1.</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Kurniawan, Edo, Firganefi, dan Dona Raisa Monica. 2025. “Upaya Penanggulangan Korban Tindak Pidana Penyalahgunaan Data Pribadi di Media Sosial.” Hukum Inovatif: Jurnal Ilmu Hukum Sosia</w:t>
      </w:r>
      <w:r>
        <w:rPr>
          <w:rFonts w:ascii="Times New Roman" w:eastAsia="Times New Roman" w:hAnsi="Times New Roman" w:cs="Times New Roman"/>
          <w:color w:val="000000"/>
          <w:sz w:val="24"/>
          <w:szCs w:val="24"/>
        </w:rPr>
        <w:t>l dan Humaniora, Vol. 2, No. 1.</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 xml:space="preserve">Nugraha, Rivaldi, et al. 2022. “Pertanggungjawaban Hukum dalam Kasus Pemalsuan Surat Keterangan Hasil Pemeriksaan PCR di Kota Balikpapan.” Jurnal </w:t>
      </w:r>
      <w:r>
        <w:rPr>
          <w:rFonts w:ascii="Times New Roman" w:eastAsia="Times New Roman" w:hAnsi="Times New Roman" w:cs="Times New Roman"/>
          <w:color w:val="000000"/>
          <w:sz w:val="24"/>
          <w:szCs w:val="24"/>
        </w:rPr>
        <w:t>De Jure, Vol. 14, No. 1, April.</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Nugroho, Nunung. 2017. “Urgensi Pembaruan Kitab Undang-Undang Hukum Pidana dalam Dinamika Masyarakat Indonesia.” Jurnal Spektrum Hukum, Vol. 14, No. 1, April.</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Salim, Agus. 2017. “Implementasi Kebijakan Penerbitan Surat Izin Mengemudi (SIM) di Satuan Lalu Lintas Kepolisian Resor Palu.” E-J</w:t>
      </w:r>
      <w:r>
        <w:rPr>
          <w:rFonts w:ascii="Times New Roman" w:eastAsia="Times New Roman" w:hAnsi="Times New Roman" w:cs="Times New Roman"/>
          <w:color w:val="000000"/>
          <w:sz w:val="24"/>
          <w:szCs w:val="24"/>
        </w:rPr>
        <w:t>urnal Katalogis, Vol. 5, No. 4.</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Siswanto, Heni. 2015. “Pembangunan Penegakan Hukum Pidana yang Mengefektifkan Korporasi sebagai Subjek Tindak Pidana Korupsi.” Fiat Justisia:</w:t>
      </w:r>
      <w:r>
        <w:rPr>
          <w:rFonts w:ascii="Times New Roman" w:eastAsia="Times New Roman" w:hAnsi="Times New Roman" w:cs="Times New Roman"/>
          <w:color w:val="000000"/>
          <w:sz w:val="24"/>
          <w:szCs w:val="24"/>
        </w:rPr>
        <w:t xml:space="preserve"> Journal of Law, Vol. 9, No. 1.</w:t>
      </w:r>
    </w:p>
    <w:p w:rsid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Tanti, Sri, Rini Fathonah, Sri Riski, Tri Andrisman, dan Maya Shafira. 2025. “Upaya Penanggulangan Tindak Pidana Kekerasan Seksual terhadap Anak Perempuan dengan Modus Sexual Consent di Lampung.” Demokrasi: Jurnal Riset Ilmu Hukum, Sosial dan Politik, Vol. 2, No. 2, April.</w:t>
      </w:r>
    </w:p>
    <w:p w:rsid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p>
    <w:p w:rsidR="00C36D35" w:rsidRPr="00C36D35" w:rsidRDefault="00C36D35" w:rsidP="00C36D35">
      <w:pPr>
        <w:spacing w:after="0" w:line="240" w:lineRule="auto"/>
        <w:ind w:left="426" w:hanging="426"/>
        <w:jc w:val="both"/>
        <w:rPr>
          <w:rFonts w:ascii="Times New Roman" w:eastAsia="Times New Roman" w:hAnsi="Times New Roman" w:cs="Times New Roman"/>
          <w:b/>
          <w:color w:val="000000"/>
          <w:sz w:val="24"/>
          <w:szCs w:val="24"/>
          <w:lang w:val="id-ID"/>
        </w:rPr>
      </w:pPr>
      <w:r w:rsidRPr="00C36D35">
        <w:rPr>
          <w:rFonts w:ascii="Times New Roman" w:eastAsia="Times New Roman" w:hAnsi="Times New Roman" w:cs="Times New Roman"/>
          <w:b/>
          <w:color w:val="000000"/>
          <w:sz w:val="24"/>
          <w:szCs w:val="24"/>
          <w:lang w:val="id-ID"/>
        </w:rPr>
        <w:t>Buku</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Susanti, Emilia. 2019. Politik Hukum Pidana. B</w:t>
      </w:r>
      <w:r>
        <w:rPr>
          <w:rFonts w:ascii="Times New Roman" w:eastAsia="Times New Roman" w:hAnsi="Times New Roman" w:cs="Times New Roman"/>
          <w:color w:val="000000"/>
          <w:sz w:val="24"/>
          <w:szCs w:val="24"/>
        </w:rPr>
        <w:t>andar Lampung: Aura Publishing.</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lastRenderedPageBreak/>
        <w:t xml:space="preserve">Syamsuddin, Aziz. 2013. Tindak Pidana </w:t>
      </w:r>
      <w:r>
        <w:rPr>
          <w:rFonts w:ascii="Times New Roman" w:eastAsia="Times New Roman" w:hAnsi="Times New Roman" w:cs="Times New Roman"/>
          <w:color w:val="000000"/>
          <w:sz w:val="24"/>
          <w:szCs w:val="24"/>
        </w:rPr>
        <w:t>Khusus. Jakarta: Sinar Grafika.</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Peraturan Perundan</w:t>
      </w:r>
      <w:r>
        <w:rPr>
          <w:rFonts w:ascii="Times New Roman" w:eastAsia="Times New Roman" w:hAnsi="Times New Roman" w:cs="Times New Roman"/>
          <w:color w:val="000000"/>
          <w:sz w:val="24"/>
          <w:szCs w:val="24"/>
        </w:rPr>
        <w:t>g-Undangan (Bahan Hukum Primer)</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Undang-Undang Nomor 1 Tahun 1946 Jo. Undang-Undang Nomor 73 Tahun 1958 tentang Pemberlakuan K</w:t>
      </w:r>
      <w:r>
        <w:rPr>
          <w:rFonts w:ascii="Times New Roman" w:eastAsia="Times New Roman" w:hAnsi="Times New Roman" w:cs="Times New Roman"/>
          <w:color w:val="000000"/>
          <w:sz w:val="24"/>
          <w:szCs w:val="24"/>
        </w:rPr>
        <w:t>itab Undang-Undang Hukum Pidana</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Undang-Undang Nomor 8 Tahun 1981 tentang Kitab Un</w:t>
      </w:r>
      <w:r>
        <w:rPr>
          <w:rFonts w:ascii="Times New Roman" w:eastAsia="Times New Roman" w:hAnsi="Times New Roman" w:cs="Times New Roman"/>
          <w:color w:val="000000"/>
          <w:sz w:val="24"/>
          <w:szCs w:val="24"/>
        </w:rPr>
        <w:t>dang-Undang Hukum Acara Pidana.</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 xml:space="preserve">Undang-Undang Nomor 22 Tahun 2009 tentang </w:t>
      </w:r>
      <w:r>
        <w:rPr>
          <w:rFonts w:ascii="Times New Roman" w:eastAsia="Times New Roman" w:hAnsi="Times New Roman" w:cs="Times New Roman"/>
          <w:color w:val="000000"/>
          <w:sz w:val="24"/>
          <w:szCs w:val="24"/>
        </w:rPr>
        <w:t xml:space="preserve">Lalu Lintas dan Angkutan Jalan </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Undang-Undang Nomor 48 Tahun 2009 tentang Kekuasaan</w:t>
      </w:r>
      <w:r>
        <w:rPr>
          <w:rFonts w:ascii="Times New Roman" w:eastAsia="Times New Roman" w:hAnsi="Times New Roman" w:cs="Times New Roman"/>
          <w:color w:val="000000"/>
          <w:sz w:val="24"/>
          <w:szCs w:val="24"/>
        </w:rPr>
        <w:t xml:space="preserve"> Kehakiman Republik Indonesia. </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Undang-Undang Nomor 1 Tahun 2023 tentang Kitab Undang-Un</w:t>
      </w:r>
      <w:r>
        <w:rPr>
          <w:rFonts w:ascii="Times New Roman" w:eastAsia="Times New Roman" w:hAnsi="Times New Roman" w:cs="Times New Roman"/>
          <w:color w:val="000000"/>
          <w:sz w:val="24"/>
          <w:szCs w:val="24"/>
        </w:rPr>
        <w:t>dang Hukum Pidana</w:t>
      </w:r>
    </w:p>
    <w:p w:rsidR="00C36D35"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Peraturan Pemerintah Nomor 92 Tahun 2015 tentang Perubahan Kedua Atas Peraturan Pemerintah Nomor 27 Tahun 1983 tentang Pelaksanaan Kitab U</w:t>
      </w:r>
      <w:r>
        <w:rPr>
          <w:rFonts w:ascii="Times New Roman" w:eastAsia="Times New Roman" w:hAnsi="Times New Roman" w:cs="Times New Roman"/>
          <w:color w:val="000000"/>
          <w:sz w:val="24"/>
          <w:szCs w:val="24"/>
        </w:rPr>
        <w:t>ndang-Undang Hukum Acara Pidana</w:t>
      </w:r>
    </w:p>
    <w:p w:rsidR="00177113" w:rsidRPr="00C36D35" w:rsidRDefault="00C36D35" w:rsidP="00C36D35">
      <w:pPr>
        <w:spacing w:after="0" w:line="240" w:lineRule="auto"/>
        <w:ind w:left="426" w:hanging="426"/>
        <w:jc w:val="both"/>
        <w:rPr>
          <w:rFonts w:ascii="Times New Roman" w:eastAsia="Times New Roman" w:hAnsi="Times New Roman" w:cs="Times New Roman"/>
          <w:color w:val="000000"/>
          <w:sz w:val="24"/>
          <w:szCs w:val="24"/>
          <w:lang w:val="id-ID"/>
        </w:rPr>
      </w:pPr>
      <w:r w:rsidRPr="00C36D35">
        <w:rPr>
          <w:rFonts w:ascii="Times New Roman" w:eastAsia="Times New Roman" w:hAnsi="Times New Roman" w:cs="Times New Roman"/>
          <w:color w:val="000000"/>
          <w:sz w:val="24"/>
          <w:szCs w:val="24"/>
        </w:rPr>
        <w:t>Peraturan Kapolri Nomor 9 Tahun 2012 tentang Surat Izin Mengemudi</w:t>
      </w:r>
    </w:p>
    <w:sectPr w:rsidR="00177113" w:rsidRPr="00C36D35">
      <w:headerReference w:type="even" r:id="rId10"/>
      <w:headerReference w:type="default" r:id="rId11"/>
      <w:footerReference w:type="even" r:id="rId12"/>
      <w:footerReference w:type="default" r:id="rId13"/>
      <w:headerReference w:type="first" r:id="rId14"/>
      <w:footerReference w:type="first" r:id="rId15"/>
      <w:pgSz w:w="9072" w:h="13608"/>
      <w:pgMar w:top="1588" w:right="1247" w:bottom="1531" w:left="1247"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6E5" w:rsidRDefault="00FF06E5">
      <w:pPr>
        <w:spacing w:after="0" w:line="240" w:lineRule="auto"/>
      </w:pPr>
      <w:r>
        <w:separator/>
      </w:r>
    </w:p>
  </w:endnote>
  <w:endnote w:type="continuationSeparator" w:id="0">
    <w:p w:rsidR="00FF06E5" w:rsidRDefault="00FF0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Jamia2014">
    <w:altName w:val="Times New Roman"/>
    <w:panose1 w:val="00000000000000000000"/>
    <w:charset w:val="00"/>
    <w:family w:val="roman"/>
    <w:notTrueType/>
    <w:pitch w:val="default"/>
  </w:font>
  <w:font w:name="Naskhi">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orts Mill Goudy">
    <w:charset w:val="00"/>
    <w:family w:val="auto"/>
    <w:pitch w:val="default"/>
  </w:font>
  <w:font w:name="Calibri Ligh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Default="00FF06E5">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sidR="00D71F96">
      <w:rPr>
        <w:rFonts w:ascii="Sorts Mill Goudy" w:eastAsia="Sorts Mill Goudy" w:hAnsi="Sorts Mill Goudy" w:cs="Sorts Mill Goudy"/>
        <w:b/>
        <w:color w:val="000000"/>
        <w:sz w:val="28"/>
        <w:szCs w:val="28"/>
      </w:rPr>
      <w:fldChar w:fldCharType="separate"/>
    </w:r>
    <w:r w:rsidR="008C1654">
      <w:rPr>
        <w:rFonts w:ascii="Sorts Mill Goudy" w:eastAsia="Sorts Mill Goudy" w:hAnsi="Sorts Mill Goudy" w:cs="Sorts Mill Goudy"/>
        <w:b/>
        <w:noProof/>
        <w:color w:val="000000"/>
        <w:sz w:val="28"/>
        <w:szCs w:val="28"/>
      </w:rPr>
      <w:t>2</w:t>
    </w:r>
    <w:r>
      <w:rPr>
        <w:rFonts w:ascii="Sorts Mill Goudy" w:eastAsia="Sorts Mill Goudy" w:hAnsi="Sorts Mill Goudy" w:cs="Sorts Mill Goudy"/>
        <w:b/>
        <w:color w:val="000000"/>
        <w:sz w:val="28"/>
        <w:szCs w:val="28"/>
      </w:rPr>
      <w:fldChar w:fldCharType="end"/>
    </w:r>
  </w:p>
  <w:p w:rsidR="00177113" w:rsidRDefault="00177113">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Default="00FF06E5">
    <w:pPr>
      <w:pBdr>
        <w:top w:val="nil"/>
        <w:left w:val="nil"/>
        <w:bottom w:val="nil"/>
        <w:right w:val="nil"/>
        <w:between w:val="nil"/>
      </w:pBdr>
      <w:tabs>
        <w:tab w:val="center" w:pos="4153"/>
        <w:tab w:val="right" w:pos="8306"/>
      </w:tabs>
      <w:spacing w:after="0" w:line="240" w:lineRule="auto"/>
      <w:jc w:val="right"/>
      <w:rPr>
        <w:color w:val="000000"/>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sidR="00D71F96">
      <w:rPr>
        <w:rFonts w:ascii="Sorts Mill Goudy" w:eastAsia="Sorts Mill Goudy" w:hAnsi="Sorts Mill Goudy" w:cs="Sorts Mill Goudy"/>
        <w:b/>
        <w:color w:val="000000"/>
        <w:sz w:val="28"/>
        <w:szCs w:val="28"/>
      </w:rPr>
      <w:fldChar w:fldCharType="separate"/>
    </w:r>
    <w:r w:rsidR="008C1654">
      <w:rPr>
        <w:rFonts w:ascii="Sorts Mill Goudy" w:eastAsia="Sorts Mill Goudy" w:hAnsi="Sorts Mill Goudy" w:cs="Sorts Mill Goudy"/>
        <w:b/>
        <w:noProof/>
        <w:color w:val="000000"/>
        <w:sz w:val="28"/>
        <w:szCs w:val="28"/>
      </w:rPr>
      <w:t>13</w:t>
    </w:r>
    <w:r>
      <w:rPr>
        <w:rFonts w:ascii="Sorts Mill Goudy" w:eastAsia="Sorts Mill Goudy" w:hAnsi="Sorts Mill Goudy" w:cs="Sorts Mill Goudy"/>
        <w:b/>
        <w:color w:val="000000"/>
        <w:sz w:val="28"/>
        <w:szCs w:val="28"/>
      </w:rPr>
      <w:fldChar w:fldCharType="end"/>
    </w:r>
  </w:p>
  <w:p w:rsidR="00177113" w:rsidRDefault="00177113">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Default="00FF06E5">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b/>
        <w:color w:val="000000"/>
        <w:sz w:val="28"/>
        <w:szCs w:val="28"/>
      </w:rPr>
    </w:pPr>
    <w:r>
      <w:rPr>
        <w:rFonts w:ascii="Sorts Mill Goudy" w:eastAsia="Sorts Mill Goudy" w:hAnsi="Sorts Mill Goudy" w:cs="Sorts Mill Goudy"/>
        <w:b/>
        <w:color w:val="000000"/>
        <w:sz w:val="28"/>
        <w:szCs w:val="28"/>
      </w:rPr>
      <w:fldChar w:fldCharType="begin"/>
    </w:r>
    <w:r>
      <w:rPr>
        <w:rFonts w:ascii="Sorts Mill Goudy" w:eastAsia="Sorts Mill Goudy" w:hAnsi="Sorts Mill Goudy" w:cs="Sorts Mill Goudy"/>
        <w:b/>
        <w:color w:val="000000"/>
        <w:sz w:val="28"/>
        <w:szCs w:val="28"/>
      </w:rPr>
      <w:instrText>PAGE</w:instrText>
    </w:r>
    <w:r w:rsidR="00D71F96">
      <w:rPr>
        <w:rFonts w:ascii="Sorts Mill Goudy" w:eastAsia="Sorts Mill Goudy" w:hAnsi="Sorts Mill Goudy" w:cs="Sorts Mill Goudy"/>
        <w:b/>
        <w:color w:val="000000"/>
        <w:sz w:val="28"/>
        <w:szCs w:val="28"/>
      </w:rPr>
      <w:fldChar w:fldCharType="separate"/>
    </w:r>
    <w:r w:rsidR="008C1654">
      <w:rPr>
        <w:rFonts w:ascii="Sorts Mill Goudy" w:eastAsia="Sorts Mill Goudy" w:hAnsi="Sorts Mill Goudy" w:cs="Sorts Mill Goudy"/>
        <w:b/>
        <w:noProof/>
        <w:color w:val="000000"/>
        <w:sz w:val="28"/>
        <w:szCs w:val="28"/>
      </w:rPr>
      <w:t>1</w:t>
    </w:r>
    <w:r>
      <w:rPr>
        <w:rFonts w:ascii="Sorts Mill Goudy" w:eastAsia="Sorts Mill Goudy" w:hAnsi="Sorts Mill Goudy" w:cs="Sorts Mill Goudy"/>
        <w:b/>
        <w:color w:val="000000"/>
        <w:sz w:val="28"/>
        <w:szCs w:val="28"/>
      </w:rPr>
      <w:fldChar w:fldCharType="end"/>
    </w:r>
  </w:p>
  <w:p w:rsidR="00177113" w:rsidRDefault="00177113">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b/>
        <w:color w:val="000000"/>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6E5" w:rsidRDefault="00FF06E5">
      <w:pPr>
        <w:spacing w:after="0" w:line="240" w:lineRule="auto"/>
      </w:pPr>
      <w:r>
        <w:separator/>
      </w:r>
    </w:p>
  </w:footnote>
  <w:footnote w:type="continuationSeparator" w:id="0">
    <w:p w:rsidR="00FF06E5" w:rsidRDefault="00FF0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Pr="00BA7618" w:rsidRDefault="00BA7618">
    <w:pPr>
      <w:pBdr>
        <w:top w:val="nil"/>
        <w:left w:val="nil"/>
        <w:bottom w:val="nil"/>
        <w:right w:val="nil"/>
        <w:between w:val="nil"/>
      </w:pBdr>
      <w:tabs>
        <w:tab w:val="center" w:pos="4153"/>
        <w:tab w:val="right" w:pos="8306"/>
      </w:tabs>
      <w:spacing w:after="0" w:line="240" w:lineRule="auto"/>
      <w:rPr>
        <w:rFonts w:ascii="Sorts Mill Goudy" w:eastAsia="Sorts Mill Goudy" w:hAnsi="Sorts Mill Goudy" w:cs="Sorts Mill Goudy"/>
        <w:color w:val="000000"/>
        <w:sz w:val="20"/>
        <w:szCs w:val="20"/>
        <w:lang w:val="id-ID"/>
      </w:rPr>
    </w:pPr>
    <w:r w:rsidRPr="00BA7618">
      <w:rPr>
        <w:rFonts w:ascii="Times New Roman" w:eastAsia="Times New Roman" w:hAnsi="Times New Roman" w:cs="Times New Roman"/>
        <w:i/>
        <w:sz w:val="20"/>
        <w:szCs w:val="20"/>
      </w:rPr>
      <w:t>Hanan Rusdi Majid, Tri Andrisman, Dona Raisa Monica, Firganefi, Refi Meidiantama</w:t>
    </w:r>
  </w:p>
  <w:p w:rsidR="00AE160D" w:rsidRPr="00BA7618" w:rsidRDefault="00AE160D" w:rsidP="00AE160D">
    <w:pPr>
      <w:spacing w:after="0" w:line="240" w:lineRule="auto"/>
      <w:rPr>
        <w:rFonts w:ascii="Times New Roman" w:eastAsia="Times New Roman" w:hAnsi="Times New Roman" w:cs="Times New Roman"/>
        <w:i/>
        <w:sz w:val="20"/>
        <w:szCs w:val="20"/>
      </w:rPr>
    </w:pPr>
    <w:r w:rsidRPr="00BA7618">
      <w:rPr>
        <w:rFonts w:ascii="Times New Roman" w:eastAsia="Times New Roman" w:hAnsi="Times New Roman" w:cs="Times New Roman"/>
        <w:i/>
        <w:sz w:val="20"/>
        <w:szCs w:val="20"/>
      </w:rPr>
      <w:t>Analisis Keadilan Substantif Pada</w:t>
    </w:r>
    <w:r w:rsidRPr="00BA7618">
      <w:rPr>
        <w:rFonts w:ascii="Times New Roman" w:eastAsia="Times New Roman" w:hAnsi="Times New Roman" w:cs="Times New Roman"/>
        <w:i/>
        <w:sz w:val="20"/>
        <w:szCs w:val="20"/>
        <w:lang w:val="id-ID"/>
      </w:rPr>
      <w:t xml:space="preserve"> </w:t>
    </w:r>
    <w:r w:rsidRPr="00BA7618">
      <w:rPr>
        <w:rFonts w:ascii="Times New Roman" w:eastAsia="Times New Roman" w:hAnsi="Times New Roman" w:cs="Times New Roman"/>
        <w:i/>
        <w:sz w:val="20"/>
        <w:szCs w:val="20"/>
      </w:rPr>
      <w:t xml:space="preserve">Putusan Hakim Terhadap Pelaku Tindak Pidana Pemalsuan Surat Izin Mengemudi </w:t>
    </w:r>
  </w:p>
  <w:p w:rsidR="00177113" w:rsidRDefault="00AE160D" w:rsidP="00BA7618">
    <w:pPr>
      <w:spacing w:after="0" w:line="240" w:lineRule="auto"/>
      <w:rPr>
        <w:rFonts w:ascii="Times New Roman" w:eastAsia="Times New Roman" w:hAnsi="Times New Roman" w:cs="Times New Roman"/>
        <w:i/>
        <w:sz w:val="20"/>
        <w:szCs w:val="20"/>
        <w:lang w:val="id-ID"/>
      </w:rPr>
    </w:pPr>
    <w:r w:rsidRPr="00BA7618">
      <w:rPr>
        <w:rFonts w:ascii="Times New Roman" w:eastAsia="Times New Roman" w:hAnsi="Times New Roman" w:cs="Times New Roman"/>
        <w:i/>
        <w:sz w:val="20"/>
        <w:szCs w:val="20"/>
      </w:rPr>
      <w:t>(Studi Putusan Nomor: 107/Pid.B/2023/Pn.Kbu)</w:t>
    </w:r>
  </w:p>
  <w:p w:rsidR="00BA7618" w:rsidRPr="00BA7618" w:rsidRDefault="00BA7618" w:rsidP="00BA7618">
    <w:pPr>
      <w:spacing w:after="0" w:line="240" w:lineRule="auto"/>
      <w:rPr>
        <w:rFonts w:ascii="Times New Roman" w:eastAsia="Times New Roman" w:hAnsi="Times New Roman" w:cs="Times New Roman"/>
        <w:i/>
        <w:sz w:val="20"/>
        <w:szCs w:val="20"/>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Default="00FF06E5">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i/>
        <w:color w:val="000000"/>
        <w:sz w:val="20"/>
        <w:szCs w:val="20"/>
      </w:rPr>
    </w:pPr>
    <w:r>
      <w:rPr>
        <w:rFonts w:ascii="Sorts Mill Goudy" w:eastAsia="Sorts Mill Goudy" w:hAnsi="Sorts Mill Goudy" w:cs="Sorts Mill Goudy"/>
        <w:i/>
        <w:color w:val="000000"/>
        <w:sz w:val="20"/>
        <w:szCs w:val="20"/>
      </w:rPr>
      <w:t xml:space="preserve">Jurnal </w:t>
    </w:r>
    <w:r>
      <w:rPr>
        <w:rFonts w:ascii="Sorts Mill Goudy" w:eastAsia="Sorts Mill Goudy" w:hAnsi="Sorts Mill Goudy" w:cs="Sorts Mill Goudy"/>
        <w:i/>
        <w:sz w:val="20"/>
        <w:szCs w:val="20"/>
      </w:rPr>
      <w:t>JLSCR</w:t>
    </w:r>
  </w:p>
  <w:p w:rsidR="00177113" w:rsidRDefault="00AE160D">
    <w:pPr>
      <w:pBdr>
        <w:top w:val="nil"/>
        <w:left w:val="nil"/>
        <w:bottom w:val="nil"/>
        <w:right w:val="nil"/>
        <w:between w:val="nil"/>
      </w:pBdr>
      <w:tabs>
        <w:tab w:val="center" w:pos="4153"/>
        <w:tab w:val="right" w:pos="8306"/>
      </w:tabs>
      <w:spacing w:after="0" w:line="240" w:lineRule="auto"/>
      <w:jc w:val="right"/>
      <w:rPr>
        <w:rFonts w:ascii="Sorts Mill Goudy" w:eastAsia="Sorts Mill Goudy" w:hAnsi="Sorts Mill Goudy" w:cs="Sorts Mill Goudy"/>
        <w:color w:val="000000"/>
        <w:sz w:val="20"/>
        <w:szCs w:val="20"/>
      </w:rPr>
    </w:pPr>
    <w:r>
      <w:rPr>
        <w:rFonts w:ascii="Sorts Mill Goudy" w:eastAsia="Sorts Mill Goudy" w:hAnsi="Sorts Mill Goudy" w:cs="Sorts Mill Goudy"/>
        <w:color w:val="000000"/>
        <w:sz w:val="20"/>
        <w:szCs w:val="20"/>
      </w:rPr>
      <w:t xml:space="preserve">Vol. </w:t>
    </w:r>
    <w:r>
      <w:rPr>
        <w:rFonts w:asciiTheme="minorHAnsi" w:eastAsia="Sorts Mill Goudy" w:hAnsiTheme="minorHAnsi" w:cs="Sorts Mill Goudy"/>
        <w:color w:val="000000"/>
        <w:sz w:val="20"/>
        <w:szCs w:val="20"/>
        <w:lang w:val="id-ID"/>
      </w:rPr>
      <w:t>1</w:t>
    </w:r>
    <w:r>
      <w:rPr>
        <w:rFonts w:ascii="Sorts Mill Goudy" w:eastAsia="Sorts Mill Goudy" w:hAnsi="Sorts Mill Goudy" w:cs="Sorts Mill Goudy"/>
        <w:color w:val="000000"/>
        <w:sz w:val="20"/>
        <w:szCs w:val="20"/>
      </w:rPr>
      <w:t xml:space="preserve">, no. </w:t>
    </w:r>
    <w:r>
      <w:rPr>
        <w:rFonts w:asciiTheme="minorHAnsi" w:eastAsia="Sorts Mill Goudy" w:hAnsiTheme="minorHAnsi" w:cs="Sorts Mill Goudy"/>
        <w:color w:val="000000"/>
        <w:sz w:val="20"/>
        <w:szCs w:val="20"/>
        <w:lang w:val="id-ID"/>
      </w:rPr>
      <w:t>01</w:t>
    </w:r>
    <w:r>
      <w:rPr>
        <w:rFonts w:ascii="Sorts Mill Goudy" w:eastAsia="Sorts Mill Goudy" w:hAnsi="Sorts Mill Goudy" w:cs="Sorts Mill Goudy"/>
        <w:color w:val="000000"/>
        <w:sz w:val="20"/>
        <w:szCs w:val="20"/>
      </w:rPr>
      <w:t xml:space="preserve"> (</w:t>
    </w:r>
    <w:r>
      <w:rPr>
        <w:rFonts w:asciiTheme="minorHAnsi" w:eastAsia="Sorts Mill Goudy" w:hAnsiTheme="minorHAnsi" w:cs="Sorts Mill Goudy"/>
        <w:color w:val="000000"/>
        <w:sz w:val="20"/>
        <w:szCs w:val="20"/>
        <w:lang w:val="id-ID"/>
      </w:rPr>
      <w:t>2026</w:t>
    </w:r>
    <w:r>
      <w:rPr>
        <w:rFonts w:ascii="Sorts Mill Goudy" w:eastAsia="Sorts Mill Goudy" w:hAnsi="Sorts Mill Goudy" w:cs="Sorts Mill Goudy"/>
        <w:color w:val="000000"/>
        <w:sz w:val="20"/>
        <w:szCs w:val="20"/>
      </w:rPr>
      <w:t xml:space="preserve">), pp. </w:t>
    </w:r>
    <w:r>
      <w:rPr>
        <w:rFonts w:asciiTheme="minorHAnsi" w:eastAsia="Sorts Mill Goudy" w:hAnsiTheme="minorHAnsi" w:cs="Sorts Mill Goudy"/>
        <w:color w:val="000000"/>
        <w:sz w:val="20"/>
        <w:szCs w:val="20"/>
        <w:lang w:val="id-ID"/>
      </w:rPr>
      <w:t>1</w:t>
    </w:r>
    <w:r>
      <w:rPr>
        <w:rFonts w:ascii="Sorts Mill Goudy" w:eastAsia="Sorts Mill Goudy" w:hAnsi="Sorts Mill Goudy" w:cs="Sorts Mill Goudy"/>
        <w:color w:val="000000"/>
        <w:sz w:val="20"/>
        <w:szCs w:val="20"/>
      </w:rPr>
      <w:t>-</w:t>
    </w:r>
    <w:r>
      <w:rPr>
        <w:rFonts w:asciiTheme="minorHAnsi" w:eastAsia="Sorts Mill Goudy" w:hAnsiTheme="minorHAnsi" w:cs="Sorts Mill Goudy"/>
        <w:color w:val="000000"/>
        <w:sz w:val="20"/>
        <w:szCs w:val="20"/>
        <w:lang w:val="id-ID"/>
      </w:rPr>
      <w:t>13</w:t>
    </w:r>
    <w:r w:rsidR="00FF06E5">
      <w:rPr>
        <w:rFonts w:ascii="Sorts Mill Goudy" w:eastAsia="Sorts Mill Goudy" w:hAnsi="Sorts Mill Goudy" w:cs="Sorts Mill Goudy"/>
        <w:color w:val="000000"/>
        <w:sz w:val="20"/>
        <w:szCs w:val="20"/>
      </w:rPr>
      <w:t>, doi: xxx-xxx-xxx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113" w:rsidRDefault="00FF06E5">
    <w:pPr>
      <w:widowControl w:val="0"/>
      <w:pBdr>
        <w:top w:val="nil"/>
        <w:left w:val="nil"/>
        <w:bottom w:val="nil"/>
        <w:right w:val="nil"/>
        <w:between w:val="nil"/>
      </w:pBdr>
      <w:spacing w:after="0" w:line="276" w:lineRule="auto"/>
      <w:rPr>
        <w:rFonts w:ascii="Sorts Mill Goudy" w:eastAsia="Sorts Mill Goudy" w:hAnsi="Sorts Mill Goudy" w:cs="Sorts Mill Goudy"/>
        <w:color w:val="000000"/>
        <w:sz w:val="20"/>
        <w:szCs w:val="20"/>
      </w:rPr>
    </w:pPr>
    <w:r>
      <w:rPr>
        <w:noProof/>
        <w:lang w:val="id-ID"/>
      </w:rPr>
      <w:drawing>
        <wp:anchor distT="0" distB="0" distL="114300" distR="114300" simplePos="0" relativeHeight="251658240" behindDoc="0" locked="0" layoutInCell="1" hidden="0" allowOverlap="1" wp14:anchorId="5453F6C1" wp14:editId="342E3EC7">
          <wp:simplePos x="0" y="0"/>
          <wp:positionH relativeFrom="column">
            <wp:posOffset>4154170</wp:posOffset>
          </wp:positionH>
          <wp:positionV relativeFrom="paragraph">
            <wp:posOffset>-311637</wp:posOffset>
          </wp:positionV>
          <wp:extent cx="697603" cy="345244"/>
          <wp:effectExtent l="0" t="0" r="0" b="0"/>
          <wp:wrapNone/>
          <wp:docPr id="13903328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25007" b="25490"/>
                  <a:stretch>
                    <a:fillRect/>
                  </a:stretch>
                </pic:blipFill>
                <pic:spPr>
                  <a:xfrm>
                    <a:off x="0" y="0"/>
                    <a:ext cx="697603" cy="345244"/>
                  </a:xfrm>
                  <a:prstGeom prst="rect">
                    <a:avLst/>
                  </a:prstGeom>
                  <a:ln/>
                </pic:spPr>
              </pic:pic>
            </a:graphicData>
          </a:graphic>
        </wp:anchor>
      </w:drawing>
    </w:r>
  </w:p>
  <w:tbl>
    <w:tblPr>
      <w:tblStyle w:val="a1"/>
      <w:tblW w:w="6940" w:type="dxa"/>
      <w:tblBorders>
        <w:top w:val="nil"/>
        <w:left w:val="nil"/>
        <w:bottom w:val="nil"/>
        <w:right w:val="nil"/>
        <w:insideH w:val="nil"/>
        <w:insideV w:val="nil"/>
      </w:tblBorders>
      <w:tblLayout w:type="fixed"/>
      <w:tblLook w:val="0400" w:firstRow="0" w:lastRow="0" w:firstColumn="0" w:lastColumn="0" w:noHBand="0" w:noVBand="1"/>
    </w:tblPr>
    <w:tblGrid>
      <w:gridCol w:w="2552"/>
      <w:gridCol w:w="4388"/>
    </w:tblGrid>
    <w:tr w:rsidR="00177113">
      <w:tc>
        <w:tcPr>
          <w:tcW w:w="2552" w:type="dxa"/>
          <w:tcBorders>
            <w:bottom w:val="single" w:sz="12" w:space="0" w:color="000000"/>
          </w:tcBorders>
          <w:vAlign w:val="center"/>
        </w:tcPr>
        <w:p w:rsidR="00177113" w:rsidRDefault="0045008D">
          <w:pPr>
            <w:pBdr>
              <w:top w:val="nil"/>
              <w:left w:val="nil"/>
              <w:bottom w:val="nil"/>
              <w:right w:val="nil"/>
              <w:between w:val="nil"/>
            </w:pBdr>
            <w:tabs>
              <w:tab w:val="center" w:pos="4153"/>
              <w:tab w:val="right" w:pos="8306"/>
            </w:tabs>
            <w:rPr>
              <w:color w:val="000000"/>
            </w:rPr>
          </w:pPr>
          <w:r>
            <w:rPr>
              <w:noProof/>
              <w:lang w:val="id-ID"/>
            </w:rPr>
            <w:drawing>
              <wp:anchor distT="0" distB="0" distL="114300" distR="114300" simplePos="0" relativeHeight="251659264" behindDoc="0" locked="0" layoutInCell="1" hidden="0" allowOverlap="1" wp14:anchorId="6D2B2B03" wp14:editId="2C1E0050">
                <wp:simplePos x="0" y="0"/>
                <wp:positionH relativeFrom="column">
                  <wp:posOffset>-134620</wp:posOffset>
                </wp:positionH>
                <wp:positionV relativeFrom="paragraph">
                  <wp:posOffset>139700</wp:posOffset>
                </wp:positionV>
                <wp:extent cx="1884045" cy="482600"/>
                <wp:effectExtent l="0" t="0" r="0" b="0"/>
                <wp:wrapNone/>
                <wp:docPr id="1390332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BEBA8EAE-BF5A-486C-A8C5-ECC9F3942E4B}">
                              <a14:imgProps xmlns:a14="http://schemas.microsoft.com/office/drawing/2010/main">
                                <a14:imgLayer r:embed="rId3">
                                  <a14:imgEffect>
                                    <a14:sharpenSoften amount="50000"/>
                                  </a14:imgEffect>
                                  <a14:imgEffect>
                                    <a14:colorTemperature colorTemp="4700"/>
                                  </a14:imgEffect>
                                  <a14:imgEffect>
                                    <a14:brightnessContrast bright="20000" contrast="-40000"/>
                                  </a14:imgEffect>
                                </a14:imgLayer>
                              </a14:imgProps>
                            </a:ext>
                          </a:extLst>
                        </a:blip>
                        <a:srcRect t="33597" b="38886"/>
                        <a:stretch>
                          <a:fillRect/>
                        </a:stretch>
                      </pic:blipFill>
                      <pic:spPr>
                        <a:xfrm>
                          <a:off x="0" y="0"/>
                          <a:ext cx="1884045" cy="482600"/>
                        </a:xfrm>
                        <a:prstGeom prst="rect">
                          <a:avLst/>
                        </a:prstGeom>
                        <a:ln/>
                      </pic:spPr>
                    </pic:pic>
                  </a:graphicData>
                </a:graphic>
                <wp14:sizeRelH relativeFrom="margin">
                  <wp14:pctWidth>0</wp14:pctWidth>
                </wp14:sizeRelH>
                <wp14:sizeRelV relativeFrom="margin">
                  <wp14:pctHeight>0</wp14:pctHeight>
                </wp14:sizeRelV>
              </wp:anchor>
            </w:drawing>
          </w:r>
        </w:p>
        <w:p w:rsidR="00177113" w:rsidRDefault="00177113">
          <w:pPr>
            <w:pBdr>
              <w:top w:val="nil"/>
              <w:left w:val="nil"/>
              <w:bottom w:val="nil"/>
              <w:right w:val="nil"/>
              <w:between w:val="nil"/>
            </w:pBdr>
            <w:tabs>
              <w:tab w:val="center" w:pos="4153"/>
              <w:tab w:val="right" w:pos="8306"/>
            </w:tabs>
            <w:rPr>
              <w:color w:val="000000"/>
            </w:rPr>
          </w:pPr>
        </w:p>
      </w:tc>
      <w:tc>
        <w:tcPr>
          <w:tcW w:w="4389" w:type="dxa"/>
          <w:tcBorders>
            <w:bottom w:val="single" w:sz="12" w:space="0" w:color="000000"/>
          </w:tcBorders>
        </w:tcPr>
        <w:p w:rsidR="00177113" w:rsidRDefault="00FF06E5" w:rsidP="0045008D">
          <w:pPr>
            <w:pBdr>
              <w:top w:val="nil"/>
              <w:left w:val="nil"/>
              <w:bottom w:val="nil"/>
              <w:right w:val="nil"/>
              <w:between w:val="nil"/>
            </w:pBdr>
            <w:tabs>
              <w:tab w:val="center" w:pos="4153"/>
              <w:tab w:val="right" w:pos="8306"/>
            </w:tabs>
            <w:rPr>
              <w:rFonts w:ascii="Sorts Mill Goudy" w:eastAsia="Sorts Mill Goudy" w:hAnsi="Sorts Mill Goudy" w:cs="Sorts Mill Goudy"/>
              <w:b/>
              <w:color w:val="000000"/>
              <w:sz w:val="18"/>
              <w:szCs w:val="18"/>
            </w:rPr>
          </w:pPr>
          <w:r>
            <w:rPr>
              <w:rFonts w:ascii="Sorts Mill Goudy" w:eastAsia="Sorts Mill Goudy" w:hAnsi="Sorts Mill Goudy" w:cs="Sorts Mill Goudy"/>
              <w:b/>
              <w:color w:val="000000"/>
              <w:sz w:val="18"/>
              <w:szCs w:val="18"/>
            </w:rPr>
            <w:t>Journal of Law and Social Change Review (JLSCR)</w:t>
          </w:r>
        </w:p>
        <w:p w:rsidR="00177113" w:rsidRPr="0045008D" w:rsidRDefault="0045008D" w:rsidP="0045008D">
          <w:pPr>
            <w:pBdr>
              <w:top w:val="nil"/>
              <w:left w:val="nil"/>
              <w:bottom w:val="single" w:sz="4" w:space="1" w:color="000000"/>
              <w:right w:val="nil"/>
              <w:between w:val="nil"/>
            </w:pBdr>
            <w:tabs>
              <w:tab w:val="center" w:pos="4153"/>
              <w:tab w:val="right" w:pos="8306"/>
            </w:tabs>
            <w:rPr>
              <w:rFonts w:asciiTheme="minorHAnsi" w:eastAsia="Sorts Mill Goudy" w:hAnsiTheme="minorHAnsi" w:cs="Sorts Mill Goudy"/>
              <w:b/>
              <w:color w:val="000000"/>
              <w:sz w:val="18"/>
              <w:szCs w:val="18"/>
              <w:lang w:val="id-ID"/>
            </w:rPr>
          </w:pPr>
          <w:r>
            <w:rPr>
              <w:rFonts w:ascii="Sorts Mill Goudy" w:eastAsia="Sorts Mill Goudy" w:hAnsi="Sorts Mill Goudy" w:cs="Sorts Mill Goudy"/>
              <w:b/>
              <w:color w:val="000000"/>
              <w:sz w:val="18"/>
              <w:szCs w:val="18"/>
            </w:rPr>
            <w:t xml:space="preserve">Vol. </w:t>
          </w:r>
          <w:r>
            <w:rPr>
              <w:rFonts w:asciiTheme="minorHAnsi" w:eastAsia="Sorts Mill Goudy" w:hAnsiTheme="minorHAnsi" w:cs="Sorts Mill Goudy"/>
              <w:b/>
              <w:color w:val="000000"/>
              <w:sz w:val="18"/>
              <w:szCs w:val="18"/>
              <w:lang w:val="id-ID"/>
            </w:rPr>
            <w:t>1</w:t>
          </w:r>
          <w:r>
            <w:rPr>
              <w:rFonts w:ascii="Sorts Mill Goudy" w:eastAsia="Sorts Mill Goudy" w:hAnsi="Sorts Mill Goudy" w:cs="Sorts Mill Goudy"/>
              <w:b/>
              <w:color w:val="000000"/>
              <w:sz w:val="18"/>
              <w:szCs w:val="18"/>
            </w:rPr>
            <w:t xml:space="preserve">, no. </w:t>
          </w:r>
          <w:r>
            <w:rPr>
              <w:rFonts w:asciiTheme="minorHAnsi" w:eastAsia="Sorts Mill Goudy" w:hAnsiTheme="minorHAnsi" w:cs="Sorts Mill Goudy"/>
              <w:b/>
              <w:color w:val="000000"/>
              <w:sz w:val="18"/>
              <w:szCs w:val="18"/>
              <w:lang w:val="id-ID"/>
            </w:rPr>
            <w:t>01</w:t>
          </w:r>
          <w:r>
            <w:rPr>
              <w:rFonts w:ascii="Sorts Mill Goudy" w:eastAsia="Sorts Mill Goudy" w:hAnsi="Sorts Mill Goudy" w:cs="Sorts Mill Goudy"/>
              <w:b/>
              <w:color w:val="000000"/>
              <w:sz w:val="18"/>
              <w:szCs w:val="18"/>
            </w:rPr>
            <w:t xml:space="preserve"> (</w:t>
          </w:r>
          <w:r>
            <w:rPr>
              <w:rFonts w:asciiTheme="minorHAnsi" w:eastAsia="Sorts Mill Goudy" w:hAnsiTheme="minorHAnsi" w:cs="Sorts Mill Goudy"/>
              <w:b/>
              <w:color w:val="000000"/>
              <w:sz w:val="18"/>
              <w:szCs w:val="18"/>
              <w:lang w:val="id-ID"/>
            </w:rPr>
            <w:t>2026</w:t>
          </w:r>
          <w:r>
            <w:rPr>
              <w:rFonts w:ascii="Sorts Mill Goudy" w:eastAsia="Sorts Mill Goudy" w:hAnsi="Sorts Mill Goudy" w:cs="Sorts Mill Goudy"/>
              <w:b/>
              <w:color w:val="000000"/>
              <w:sz w:val="18"/>
              <w:szCs w:val="18"/>
            </w:rPr>
            <w:t xml:space="preserve">), pp. </w:t>
          </w:r>
          <w:r>
            <w:rPr>
              <w:rFonts w:asciiTheme="minorHAnsi" w:eastAsia="Sorts Mill Goudy" w:hAnsiTheme="minorHAnsi" w:cs="Sorts Mill Goudy"/>
              <w:b/>
              <w:color w:val="000000"/>
              <w:sz w:val="18"/>
              <w:szCs w:val="18"/>
              <w:lang w:val="id-ID"/>
            </w:rPr>
            <w:t>1</w:t>
          </w:r>
          <w:r>
            <w:rPr>
              <w:rFonts w:ascii="Sorts Mill Goudy" w:eastAsia="Sorts Mill Goudy" w:hAnsi="Sorts Mill Goudy" w:cs="Sorts Mill Goudy"/>
              <w:b/>
              <w:color w:val="000000"/>
              <w:sz w:val="18"/>
              <w:szCs w:val="18"/>
            </w:rPr>
            <w:t>-</w:t>
          </w:r>
          <w:r>
            <w:rPr>
              <w:rFonts w:asciiTheme="minorHAnsi" w:eastAsia="Sorts Mill Goudy" w:hAnsiTheme="minorHAnsi" w:cs="Sorts Mill Goudy"/>
              <w:b/>
              <w:color w:val="000000"/>
              <w:sz w:val="18"/>
              <w:szCs w:val="18"/>
              <w:lang w:val="id-ID"/>
            </w:rPr>
            <w:t>13</w:t>
          </w:r>
        </w:p>
        <w:p w:rsidR="00177113" w:rsidRDefault="00FF06E5" w:rsidP="0045008D">
          <w:pPr>
            <w:pBdr>
              <w:top w:val="nil"/>
              <w:left w:val="nil"/>
              <w:bottom w:val="single" w:sz="4" w:space="1" w:color="000000"/>
              <w:right w:val="nil"/>
              <w:between w:val="nil"/>
            </w:pBdr>
            <w:tabs>
              <w:tab w:val="center" w:pos="4153"/>
              <w:tab w:val="right" w:pos="8306"/>
            </w:tabs>
            <w:rPr>
              <w:rFonts w:ascii="Sorts Mill Goudy" w:eastAsia="Sorts Mill Goudy" w:hAnsi="Sorts Mill Goudy" w:cs="Sorts Mill Goudy"/>
              <w:b/>
              <w:color w:val="000000"/>
              <w:sz w:val="20"/>
              <w:szCs w:val="20"/>
            </w:rPr>
          </w:pPr>
          <w:r>
            <w:rPr>
              <w:rFonts w:ascii="Sorts Mill Goudy" w:eastAsia="Sorts Mill Goudy" w:hAnsi="Sorts Mill Goudy" w:cs="Sorts Mill Goudy"/>
              <w:b/>
              <w:color w:val="000000"/>
              <w:sz w:val="18"/>
              <w:szCs w:val="18"/>
            </w:rPr>
            <w:t>Available online https://jurnal.sshpublikasi.com</w:t>
          </w:r>
        </w:p>
      </w:tc>
    </w:tr>
  </w:tbl>
  <w:p w:rsidR="00177113" w:rsidRPr="00AE160D" w:rsidRDefault="00177113">
    <w:pPr>
      <w:pBdr>
        <w:top w:val="nil"/>
        <w:left w:val="nil"/>
        <w:bottom w:val="nil"/>
        <w:right w:val="nil"/>
        <w:between w:val="nil"/>
      </w:pBdr>
      <w:tabs>
        <w:tab w:val="center" w:pos="4153"/>
        <w:tab w:val="right" w:pos="8306"/>
      </w:tabs>
      <w:spacing w:after="0" w:line="240" w:lineRule="auto"/>
      <w:rPr>
        <w:color w:val="000000"/>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DCB"/>
    <w:multiLevelType w:val="hybridMultilevel"/>
    <w:tmpl w:val="A6BAD6B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349E538D"/>
    <w:multiLevelType w:val="multilevel"/>
    <w:tmpl w:val="27DC6C5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A430B54"/>
    <w:multiLevelType w:val="multilevel"/>
    <w:tmpl w:val="76D428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CC72CF1"/>
    <w:multiLevelType w:val="hybridMultilevel"/>
    <w:tmpl w:val="BEEE280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177113"/>
    <w:rsid w:val="00177113"/>
    <w:rsid w:val="00185130"/>
    <w:rsid w:val="001A5B0F"/>
    <w:rsid w:val="002B6614"/>
    <w:rsid w:val="003F266E"/>
    <w:rsid w:val="0045008D"/>
    <w:rsid w:val="005A732A"/>
    <w:rsid w:val="007525C4"/>
    <w:rsid w:val="008C1654"/>
    <w:rsid w:val="009E1DC9"/>
    <w:rsid w:val="00AE160D"/>
    <w:rsid w:val="00BA7618"/>
    <w:rsid w:val="00BC6A28"/>
    <w:rsid w:val="00C36D35"/>
    <w:rsid w:val="00D71F96"/>
    <w:rsid w:val="00D833A1"/>
    <w:rsid w:val="00E16DA6"/>
    <w:rsid w:val="00EF7328"/>
    <w:rsid w:val="00F95397"/>
    <w:rsid w:val="00FF06E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rsid w:val="003F266E"/>
    <w:pPr>
      <w:keepNext/>
      <w:keepLines/>
      <w:spacing w:before="480" w:after="120"/>
      <w:outlineLvl w:val="0"/>
    </w:pPr>
    <w:rPr>
      <w:rFonts w:ascii="Times New Roman" w:hAnsi="Times New Roman"/>
      <w:b/>
      <w:sz w:val="24"/>
      <w:szCs w:val="48"/>
    </w:rPr>
  </w:style>
  <w:style w:type="paragraph" w:styleId="Heading2">
    <w:name w:val="heading 2"/>
    <w:basedOn w:val="Normal"/>
    <w:next w:val="Normal"/>
    <w:uiPriority w:val="9"/>
    <w:unhideWhenUsed/>
    <w:qFormat/>
    <w:rsid w:val="003F266E"/>
    <w:pPr>
      <w:keepNext/>
      <w:keepLines/>
      <w:spacing w:before="360" w:after="80"/>
      <w:outlineLvl w:val="1"/>
    </w:pPr>
    <w:rPr>
      <w:rFonts w:ascii="Times New Roman" w:hAnsi="Times New Roman"/>
      <w:b/>
      <w:sz w:val="24"/>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AD4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915"/>
    <w:rPr>
      <w:sz w:val="20"/>
      <w:szCs w:val="20"/>
    </w:rPr>
  </w:style>
  <w:style w:type="character" w:styleId="FootnoteReference">
    <w:name w:val="footnote reference"/>
    <w:basedOn w:val="DefaultParagraphFont"/>
    <w:uiPriority w:val="99"/>
    <w:semiHidden/>
    <w:unhideWhenUsed/>
    <w:rsid w:val="00AD4915"/>
    <w:rPr>
      <w:vertAlign w:val="superscript"/>
    </w:rPr>
  </w:style>
  <w:style w:type="paragraph" w:styleId="ListParagraph">
    <w:name w:val="List Paragraph"/>
    <w:basedOn w:val="Normal"/>
    <w:uiPriority w:val="34"/>
    <w:qFormat/>
    <w:rsid w:val="00865702"/>
    <w:pPr>
      <w:spacing w:after="200" w:line="276" w:lineRule="auto"/>
      <w:ind w:left="720"/>
      <w:contextualSpacing/>
    </w:pPr>
    <w:rPr>
      <w:rFonts w:ascii="Jamia2014" w:hAnsi="Jamia2014" w:cs="Naskhi"/>
      <w:sz w:val="24"/>
      <w:szCs w:val="24"/>
    </w:rPr>
  </w:style>
  <w:style w:type="paragraph" w:styleId="Header">
    <w:name w:val="header"/>
    <w:basedOn w:val="Normal"/>
    <w:link w:val="HeaderChar"/>
    <w:uiPriority w:val="99"/>
    <w:unhideWhenUsed/>
    <w:rsid w:val="00CB5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B5489"/>
  </w:style>
  <w:style w:type="paragraph" w:styleId="Footer">
    <w:name w:val="footer"/>
    <w:basedOn w:val="Normal"/>
    <w:link w:val="FooterChar"/>
    <w:uiPriority w:val="99"/>
    <w:unhideWhenUsed/>
    <w:rsid w:val="00CB5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B548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styleId="TableGrid">
    <w:name w:val="Table Grid"/>
    <w:basedOn w:val="TableNormal"/>
    <w:uiPriority w:val="39"/>
    <w:rsid w:val="003835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unhideWhenUsed/>
    <w:rsid w:val="003B1F26"/>
    <w:pPr>
      <w:spacing w:before="100" w:beforeAutospacing="1" w:after="100" w:afterAutospacing="1" w:line="240" w:lineRule="auto"/>
    </w:pPr>
    <w:rPr>
      <w:rFonts w:ascii="Times New Roman" w:eastAsia="Times New Roman" w:hAnsi="Times New Roman" w:cs="Times New Roman"/>
      <w:sz w:val="24"/>
      <w:szCs w:val="24"/>
      <w:lang w:val="en-ID"/>
    </w:r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18513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rsid w:val="003F266E"/>
    <w:pPr>
      <w:keepNext/>
      <w:keepLines/>
      <w:spacing w:before="480" w:after="120"/>
      <w:outlineLvl w:val="0"/>
    </w:pPr>
    <w:rPr>
      <w:rFonts w:ascii="Times New Roman" w:hAnsi="Times New Roman"/>
      <w:b/>
      <w:sz w:val="24"/>
      <w:szCs w:val="48"/>
    </w:rPr>
  </w:style>
  <w:style w:type="paragraph" w:styleId="Heading2">
    <w:name w:val="heading 2"/>
    <w:basedOn w:val="Normal"/>
    <w:next w:val="Normal"/>
    <w:uiPriority w:val="9"/>
    <w:unhideWhenUsed/>
    <w:qFormat/>
    <w:rsid w:val="003F266E"/>
    <w:pPr>
      <w:keepNext/>
      <w:keepLines/>
      <w:spacing w:before="360" w:after="80"/>
      <w:outlineLvl w:val="1"/>
    </w:pPr>
    <w:rPr>
      <w:rFonts w:ascii="Times New Roman" w:hAnsi="Times New Roman"/>
      <w:b/>
      <w:sz w:val="24"/>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AD4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4915"/>
    <w:rPr>
      <w:sz w:val="20"/>
      <w:szCs w:val="20"/>
    </w:rPr>
  </w:style>
  <w:style w:type="character" w:styleId="FootnoteReference">
    <w:name w:val="footnote reference"/>
    <w:basedOn w:val="DefaultParagraphFont"/>
    <w:uiPriority w:val="99"/>
    <w:semiHidden/>
    <w:unhideWhenUsed/>
    <w:rsid w:val="00AD4915"/>
    <w:rPr>
      <w:vertAlign w:val="superscript"/>
    </w:rPr>
  </w:style>
  <w:style w:type="paragraph" w:styleId="ListParagraph">
    <w:name w:val="List Paragraph"/>
    <w:basedOn w:val="Normal"/>
    <w:uiPriority w:val="34"/>
    <w:qFormat/>
    <w:rsid w:val="00865702"/>
    <w:pPr>
      <w:spacing w:after="200" w:line="276" w:lineRule="auto"/>
      <w:ind w:left="720"/>
      <w:contextualSpacing/>
    </w:pPr>
    <w:rPr>
      <w:rFonts w:ascii="Jamia2014" w:hAnsi="Jamia2014" w:cs="Naskhi"/>
      <w:sz w:val="24"/>
      <w:szCs w:val="24"/>
    </w:rPr>
  </w:style>
  <w:style w:type="paragraph" w:styleId="Header">
    <w:name w:val="header"/>
    <w:basedOn w:val="Normal"/>
    <w:link w:val="HeaderChar"/>
    <w:uiPriority w:val="99"/>
    <w:unhideWhenUsed/>
    <w:rsid w:val="00CB5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B5489"/>
  </w:style>
  <w:style w:type="paragraph" w:styleId="Footer">
    <w:name w:val="footer"/>
    <w:basedOn w:val="Normal"/>
    <w:link w:val="FooterChar"/>
    <w:uiPriority w:val="99"/>
    <w:unhideWhenUsed/>
    <w:rsid w:val="00CB5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B5489"/>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styleId="TableGrid">
    <w:name w:val="Table Grid"/>
    <w:basedOn w:val="TableNormal"/>
    <w:uiPriority w:val="39"/>
    <w:rsid w:val="003835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styleId="NormalWeb">
    <w:name w:val="Normal (Web)"/>
    <w:basedOn w:val="Normal"/>
    <w:uiPriority w:val="99"/>
    <w:unhideWhenUsed/>
    <w:rsid w:val="003B1F26"/>
    <w:pPr>
      <w:spacing w:before="100" w:beforeAutospacing="1" w:after="100" w:afterAutospacing="1" w:line="240" w:lineRule="auto"/>
    </w:pPr>
    <w:rPr>
      <w:rFonts w:ascii="Times New Roman" w:eastAsia="Times New Roman" w:hAnsi="Times New Roman" w:cs="Times New Roman"/>
      <w:sz w:val="24"/>
      <w:szCs w:val="24"/>
      <w:lang w:val="en-ID"/>
    </w:r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1851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efi.meidiantama@fh.unila.ac.id"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7r8+9ZmQF7SoV4+hhbnKmSE/xQ==">CgMxLjAyCGguZ2pkZ3hzOAByITF5Q2pqbWNHRHZEYmVzZUFzQms5Q0J0ZFNlblpEbWZkVA==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3631</Words>
  <Characters>20699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keratonkebo02@gmail.com</dc:creator>
  <cp:lastModifiedBy>ASPIRE</cp:lastModifiedBy>
  <cp:revision>2</cp:revision>
  <cp:lastPrinted>2026-02-14T06:42:00Z</cp:lastPrinted>
  <dcterms:created xsi:type="dcterms:W3CDTF">2026-02-14T06:51:00Z</dcterms:created>
  <dcterms:modified xsi:type="dcterms:W3CDTF">2026-02-14T06:51:00Z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525e5-f3da-4501-8f1e-526b6769fc56_Enabled">
    <vt:lpwstr>true</vt:lpwstr>
  </property>
  <property fmtid="{D5CDD505-2E9C-101B-9397-08002B2CF9AE}" pid="3" name="MSIP_Label_38b525e5-f3da-4501-8f1e-526b6769fc56_SetDate">
    <vt:lpwstr>2025-05-05T06:00:18Z</vt:lpwstr>
  </property>
  <property fmtid="{D5CDD505-2E9C-101B-9397-08002B2CF9AE}" pid="4" name="MSIP_Label_38b525e5-f3da-4501-8f1e-526b6769fc56_Method">
    <vt:lpwstr>Standard</vt:lpwstr>
  </property>
  <property fmtid="{D5CDD505-2E9C-101B-9397-08002B2CF9AE}" pid="5" name="MSIP_Label_38b525e5-f3da-4501-8f1e-526b6769fc56_Name">
    <vt:lpwstr>defa4170-0d19-0005-0004-bc88714345d2</vt:lpwstr>
  </property>
  <property fmtid="{D5CDD505-2E9C-101B-9397-08002B2CF9AE}" pid="6" name="MSIP_Label_38b525e5-f3da-4501-8f1e-526b6769fc56_SiteId">
    <vt:lpwstr>db6e1183-4c65-405c-82ce-7cd53fa6e9dc</vt:lpwstr>
  </property>
  <property fmtid="{D5CDD505-2E9C-101B-9397-08002B2CF9AE}" pid="7" name="MSIP_Label_38b525e5-f3da-4501-8f1e-526b6769fc56_ActionId">
    <vt:lpwstr>cc6c602c-6ff9-4c67-ba26-6b2885e67cdc</vt:lpwstr>
  </property>
  <property fmtid="{D5CDD505-2E9C-101B-9397-08002B2CF9AE}" pid="8" name="MSIP_Label_38b525e5-f3da-4501-8f1e-526b6769fc56_ContentBits">
    <vt:lpwstr>0</vt:lpwstr>
  </property>
  <property fmtid="{D5CDD505-2E9C-101B-9397-08002B2CF9AE}" pid="9" name="MSIP_Label_38b525e5-f3da-4501-8f1e-526b6769fc56_Tag">
    <vt:lpwstr>10, 3, 0, 1</vt:lpwstr>
  </property>
</Properties>
</file>