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996B" w14:textId="484C2694" w:rsidR="00BD0EAF" w:rsidRDefault="00BD0EAF">
      <w:pPr>
        <w:spacing w:after="120" w:line="240" w:lineRule="auto"/>
        <w:jc w:val="both"/>
        <w:rPr>
          <w:rFonts w:ascii="Times New Roman" w:eastAsia="Times New Roman" w:hAnsi="Times New Roman" w:cs="Times New Roman"/>
          <w:b/>
          <w:bCs/>
          <w:sz w:val="26"/>
          <w:szCs w:val="26"/>
        </w:rPr>
      </w:pPr>
      <w:r w:rsidRPr="00BD0EAF">
        <w:rPr>
          <w:rFonts w:ascii="Times New Roman" w:eastAsia="Times New Roman" w:hAnsi="Times New Roman" w:cs="Times New Roman"/>
          <w:b/>
          <w:bCs/>
          <w:sz w:val="26"/>
          <w:szCs w:val="26"/>
        </w:rPr>
        <w:t xml:space="preserve">DIGITALISASI PELAYANAN KEPEGAWAIAN DAN EFEKTIVITAS ADMINISTRASI PENSIUN APARATUR SIPIL NEGARA </w:t>
      </w:r>
    </w:p>
    <w:p w14:paraId="699249D4" w14:textId="191F10D6" w:rsidR="00B80FAF" w:rsidRDefault="00B8072E">
      <w:pPr>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Khalisha Najla Putri</w:t>
      </w:r>
      <w:r w:rsidR="00C0056B">
        <w:rPr>
          <w:rFonts w:ascii="Times New Roman" w:eastAsia="Times New Roman" w:hAnsi="Times New Roman" w:cs="Times New Roman"/>
          <w:b/>
          <w:sz w:val="24"/>
          <w:szCs w:val="24"/>
        </w:rPr>
        <w:t>, Eka Deviani, Satria Prayoga</w:t>
      </w:r>
    </w:p>
    <w:p w14:paraId="2088075F" w14:textId="1E6E99DA" w:rsidR="00C0056B" w:rsidRPr="00C0056B" w:rsidRDefault="00074D3D">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Fakultas Hukum, </w:t>
      </w:r>
      <w:r w:rsidR="00C0056B">
        <w:rPr>
          <w:rFonts w:ascii="Times New Roman" w:eastAsia="Times New Roman" w:hAnsi="Times New Roman" w:cs="Times New Roman"/>
          <w:iCs/>
          <w:sz w:val="24"/>
          <w:szCs w:val="24"/>
        </w:rPr>
        <w:t>Universitas Lampung</w:t>
      </w:r>
    </w:p>
    <w:p w14:paraId="780CB265" w14:textId="270E9280" w:rsidR="00B80FAF" w:rsidRDefault="00B8072E" w:rsidP="004B07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khalishanajlaputri</w:t>
      </w:r>
      <w:r w:rsidR="004B07B5">
        <w:rPr>
          <w:rFonts w:ascii="Times New Roman" w:eastAsia="Times New Roman" w:hAnsi="Times New Roman" w:cs="Times New Roman"/>
          <w:i/>
          <w:sz w:val="24"/>
          <w:szCs w:val="24"/>
        </w:rPr>
        <w:t>@gmail.com; ekadevian1@gmail.com; DrSatriaPrayoga@fh.unila.ac.id</w:t>
      </w:r>
    </w:p>
    <w:p w14:paraId="1A24C926" w14:textId="77777777" w:rsidR="00B80FAF" w:rsidRDefault="00B80FAF">
      <w:pPr>
        <w:spacing w:after="0" w:line="240" w:lineRule="auto"/>
        <w:jc w:val="both"/>
        <w:rPr>
          <w:rFonts w:ascii="Times New Roman" w:eastAsia="Times New Roman" w:hAnsi="Times New Roman" w:cs="Times New Roman"/>
          <w:sz w:val="24"/>
          <w:szCs w:val="24"/>
        </w:rPr>
      </w:pPr>
    </w:p>
    <w:p w14:paraId="65068E95" w14:textId="6752F0FE" w:rsidR="004D690F" w:rsidRPr="007E05D7" w:rsidRDefault="007E05D7" w:rsidP="004D690F">
      <w:pPr>
        <w:spacing w:after="12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ABSTRAK</w:t>
      </w:r>
    </w:p>
    <w:p w14:paraId="2352F192" w14:textId="77777777" w:rsidR="00BD0EAF" w:rsidRPr="00BD0EAF" w:rsidRDefault="00BD0EAF" w:rsidP="00BD0EAF">
      <w:pPr>
        <w:spacing w:after="0" w:line="240" w:lineRule="auto"/>
        <w:jc w:val="both"/>
        <w:rPr>
          <w:rFonts w:ascii="Times New Roman" w:eastAsia="Times New Roman" w:hAnsi="Times New Roman" w:cs="Times New Roman"/>
          <w:iCs/>
          <w:sz w:val="24"/>
          <w:szCs w:val="24"/>
          <w:lang w:val="en-ID"/>
        </w:rPr>
      </w:pPr>
      <w:r w:rsidRPr="00BD0EAF">
        <w:rPr>
          <w:rFonts w:ascii="Times New Roman" w:eastAsia="Times New Roman" w:hAnsi="Times New Roman" w:cs="Times New Roman"/>
          <w:iCs/>
          <w:sz w:val="24"/>
          <w:szCs w:val="24"/>
          <w:lang w:val="en-ID"/>
        </w:rPr>
        <w:t>Digitalisasi pelayanan kepegawaian merupakan bagian dari transformasi administrasi pemerintahan untuk meningkatkan efektivitas pelayanan publik, khususnya dalam administrasi pensiun Aparatur Sipil Negara. Permasalahan penelitian berfokus pada pelaksanaan sistem aplikasi pelayanan kepegawaian berbasis digital dalam praktik serta faktor-faktor yang memengaruhi efektivitas pelayanan administrasi pensiun. Penelitian ini bertujuan untuk menganalisis kesesuaian antara tujuan normatif digitalisasi pelayanan kepegawaian dengan implementasinya dalam pelayanan administrasi pensiun.</w:t>
      </w:r>
    </w:p>
    <w:p w14:paraId="400A39A4" w14:textId="77777777" w:rsidR="00BD0EAF" w:rsidRPr="00BD0EAF" w:rsidRDefault="00BD0EAF" w:rsidP="00BD0EAF">
      <w:pPr>
        <w:spacing w:after="0" w:line="240" w:lineRule="auto"/>
        <w:jc w:val="both"/>
        <w:rPr>
          <w:rFonts w:ascii="Times New Roman" w:eastAsia="Times New Roman" w:hAnsi="Times New Roman" w:cs="Times New Roman"/>
          <w:iCs/>
          <w:sz w:val="24"/>
          <w:szCs w:val="24"/>
          <w:lang w:val="en-ID"/>
        </w:rPr>
      </w:pPr>
      <w:r w:rsidRPr="00BD0EAF">
        <w:rPr>
          <w:rFonts w:ascii="Times New Roman" w:eastAsia="Times New Roman" w:hAnsi="Times New Roman" w:cs="Times New Roman"/>
          <w:iCs/>
          <w:sz w:val="24"/>
          <w:szCs w:val="24"/>
          <w:lang w:val="en-ID"/>
        </w:rPr>
        <w:t>Metode penelitian menggunakan pendekatan kualitatif dengan teknik pengumpulan data melalui wawancara, observasi, dan dokumentasi. Analisis efektivitas dilakukan berdasarkan indikator kecepatan pelayanan, kemudahan akses, akurasi data, dan kepuasan pengguna.</w:t>
      </w:r>
    </w:p>
    <w:p w14:paraId="63522CFB" w14:textId="77777777" w:rsidR="00BD0EAF" w:rsidRPr="00BD0EAF" w:rsidRDefault="00BD0EAF" w:rsidP="00BD0EAF">
      <w:pPr>
        <w:spacing w:after="0" w:line="240" w:lineRule="auto"/>
        <w:jc w:val="both"/>
        <w:rPr>
          <w:rFonts w:ascii="Times New Roman" w:eastAsia="Times New Roman" w:hAnsi="Times New Roman" w:cs="Times New Roman"/>
          <w:iCs/>
          <w:sz w:val="24"/>
          <w:szCs w:val="24"/>
          <w:lang w:val="en-ID"/>
        </w:rPr>
      </w:pPr>
      <w:r w:rsidRPr="00BD0EAF">
        <w:rPr>
          <w:rFonts w:ascii="Times New Roman" w:eastAsia="Times New Roman" w:hAnsi="Times New Roman" w:cs="Times New Roman"/>
          <w:iCs/>
          <w:sz w:val="24"/>
          <w:szCs w:val="24"/>
          <w:lang w:val="en-ID"/>
        </w:rPr>
        <w:t>Hasil penelitian menunjukkan bahwa sistem aplikasi pelayanan kepegawaian berbasis digital mampu meningkatkan kecepatan pelayanan, memperluas akses, serta memperbaiki akurasi pengelolaan data administrasi pensiun. Efektivitas pelayanan dipengaruhi oleh literasi digital aparatur, kesiapan infrastruktur teknologi, stabilitas sistem aplikasi, dan ketelitian pengelolaan administrasi kepegawaian.</w:t>
      </w:r>
    </w:p>
    <w:p w14:paraId="0EEDDB74" w14:textId="77777777" w:rsidR="00BD0EAF" w:rsidRDefault="00BD0EAF" w:rsidP="00BD0EAF">
      <w:pPr>
        <w:spacing w:after="0" w:line="240" w:lineRule="auto"/>
        <w:jc w:val="both"/>
        <w:rPr>
          <w:rFonts w:ascii="Times New Roman" w:eastAsia="Times New Roman" w:hAnsi="Times New Roman" w:cs="Times New Roman"/>
          <w:b/>
          <w:bCs/>
          <w:iCs/>
          <w:sz w:val="24"/>
          <w:szCs w:val="24"/>
          <w:lang w:val="en-ID"/>
        </w:rPr>
      </w:pPr>
    </w:p>
    <w:p w14:paraId="31781A5C" w14:textId="07B6E7F8" w:rsidR="00BD0EAF" w:rsidRPr="00BD0EAF" w:rsidRDefault="00BD0EAF" w:rsidP="00BD0EAF">
      <w:pPr>
        <w:spacing w:after="0" w:line="240" w:lineRule="auto"/>
        <w:jc w:val="both"/>
        <w:rPr>
          <w:rFonts w:ascii="Times New Roman" w:eastAsia="Times New Roman" w:hAnsi="Times New Roman" w:cs="Times New Roman"/>
          <w:iCs/>
          <w:sz w:val="24"/>
          <w:szCs w:val="24"/>
          <w:lang w:val="en-ID"/>
        </w:rPr>
      </w:pPr>
      <w:r w:rsidRPr="00BD0EAF">
        <w:rPr>
          <w:rFonts w:ascii="Times New Roman" w:eastAsia="Times New Roman" w:hAnsi="Times New Roman" w:cs="Times New Roman"/>
          <w:b/>
          <w:bCs/>
          <w:iCs/>
          <w:sz w:val="24"/>
          <w:szCs w:val="24"/>
          <w:lang w:val="en-ID"/>
        </w:rPr>
        <w:t>Kata kunci:</w:t>
      </w:r>
      <w:r w:rsidRPr="00BD0EAF">
        <w:rPr>
          <w:rFonts w:ascii="Times New Roman" w:eastAsia="Times New Roman" w:hAnsi="Times New Roman" w:cs="Times New Roman"/>
          <w:iCs/>
          <w:sz w:val="24"/>
          <w:szCs w:val="24"/>
          <w:lang w:val="en-ID"/>
        </w:rPr>
        <w:t xml:space="preserve"> digitalisasi pelayanan; sistem aplikasi kepegawaian; administrasi pensiun; efektivitas pelayanan publik; administrasi pemerintahan.</w:t>
      </w:r>
    </w:p>
    <w:p w14:paraId="021BC855" w14:textId="77777777" w:rsidR="00BD0EAF" w:rsidRPr="004B07B5" w:rsidRDefault="00BD0EAF">
      <w:pPr>
        <w:spacing w:after="0" w:line="240" w:lineRule="auto"/>
        <w:jc w:val="both"/>
        <w:rPr>
          <w:rFonts w:ascii="Times New Roman" w:eastAsia="Times New Roman" w:hAnsi="Times New Roman" w:cs="Times New Roman"/>
          <w:iCs/>
          <w:sz w:val="24"/>
          <w:szCs w:val="24"/>
          <w:lang w:val="en-ID"/>
        </w:rPr>
      </w:pPr>
    </w:p>
    <w:p w14:paraId="6AB3987E" w14:textId="2A665186" w:rsidR="004D690F" w:rsidRPr="00BD0EAF" w:rsidRDefault="00074D3D" w:rsidP="00BD0EAF">
      <w:pPr>
        <w:numPr>
          <w:ilvl w:val="0"/>
          <w:numId w:val="1"/>
        </w:numPr>
        <w:pBdr>
          <w:top w:val="nil"/>
          <w:left w:val="nil"/>
          <w:bottom w:val="nil"/>
          <w:right w:val="nil"/>
          <w:between w:val="nil"/>
        </w:pBdr>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PENDAHULUAN</w:t>
      </w:r>
      <w:r w:rsidR="00000000">
        <w:rPr>
          <w:rFonts w:ascii="Times New Roman" w:eastAsia="Times New Roman" w:hAnsi="Times New Roman" w:cs="Times New Roman"/>
          <w:b/>
          <w:color w:val="000000"/>
          <w:sz w:val="24"/>
          <w:szCs w:val="24"/>
        </w:rPr>
        <w:t xml:space="preserve"> </w:t>
      </w:r>
    </w:p>
    <w:p w14:paraId="1B9ADAE6" w14:textId="365E12CE"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Perkembangan teknologi informasi telah mengubah pola penyelenggaraan pelayanan publik menuju sistem yang berbasis digital. Pemanfaatan teknologi dalam administrasi pemerintahan dipandang sebagai instrumen penting untuk meningkatkan efektivitas, efisiensi, transparansi, dan akuntabilitas layanan publik. Transformasi digital menjadi bagian dari reformasi birokrasi yang menuntut aparatur pemerintah untuk beradaptasi dengan sistem kerja yang lebih cepat, terintegrasi, dan responsif terhadap kebutuhan pengguna layanan </w:t>
      </w:r>
      <w:r w:rsidR="00707A27">
        <w:rPr>
          <w:rStyle w:val="FootnoteReference"/>
          <w:rFonts w:ascii="Times New Roman" w:eastAsia="Times New Roman" w:hAnsi="Times New Roman" w:cs="Times New Roman"/>
          <w:sz w:val="24"/>
          <w:szCs w:val="24"/>
          <w:lang w:val="en-ID"/>
        </w:rPr>
        <w:footnoteReference w:id="1"/>
      </w:r>
    </w:p>
    <w:p w14:paraId="3A929D35" w14:textId="30343F81"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Pelayanan administrasi kepegawaian merupakan salah satu sektor strategis dalam penyelenggaraan pelayanan publik. Layanan ini berkaitan langsung dengan hak dan kewajiban Aparatur Sipil Negara (ASN), termasuk pengelolaan administrasi pensiun sebagai bentuk jaminan kepastian hukum dan kesejahteraan setelah masa pengabdian berakhir. Proses administrasi pensiun yang tidak efektif berpotensi menimbulkan keterlambatan layanan, ketidakakuratan data, serta menurunkan kepercayaan terhadap kinerja birokrasi. Kondisi tersebut mendorong perlunya sistem pelayanan kepegawaian yang terstruktur, terintegrasi, dan berbasis teknologi informasi </w:t>
      </w:r>
      <w:r w:rsidR="00707A27">
        <w:rPr>
          <w:rStyle w:val="FootnoteReference"/>
          <w:rFonts w:ascii="Times New Roman" w:eastAsia="Times New Roman" w:hAnsi="Times New Roman" w:cs="Times New Roman"/>
          <w:sz w:val="24"/>
          <w:szCs w:val="24"/>
          <w:lang w:val="en-ID"/>
        </w:rPr>
        <w:footnoteReference w:id="2"/>
      </w:r>
    </w:p>
    <w:p w14:paraId="2FE6FA25" w14:textId="656C375C"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Penerapan sistem aplikasi pelayanan kepegawaian berbasis elektronik merupakan bagian dari implementasi electronic government. Konsep e-government menekankan pemanfaatan teknologi informasi dan komunikasi untuk mendukung proses administrasi pemerintahan secara modern. Sistem aplikasi kepegawaian tidak hanya berfungsi sebagai alat pengolahan data, tetapi juga sebagai sarana pengendalian administrasi, integrasi informasi, dan peningkatan kualitas pelayanan publik. Efektivitas sistem aplikasi menjadi indikator penting dalam menilai keberhasilan digitalisasi layanan kepegawaian </w:t>
      </w:r>
      <w:r w:rsidR="00707A27">
        <w:rPr>
          <w:rStyle w:val="FootnoteReference"/>
          <w:rFonts w:ascii="Times New Roman" w:eastAsia="Times New Roman" w:hAnsi="Times New Roman" w:cs="Times New Roman"/>
          <w:sz w:val="24"/>
          <w:szCs w:val="24"/>
          <w:lang w:val="en-ID"/>
        </w:rPr>
        <w:footnoteReference w:id="3"/>
      </w:r>
    </w:p>
    <w:p w14:paraId="19E158F7" w14:textId="50BAC4B7"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lastRenderedPageBreak/>
        <w:t xml:space="preserve">Efektivitas sistem aplikasi pelayanan kepegawaian dipengaruhi oleh berbagai faktor, seperti kesiapan sumber daya manusia, kualitas infrastruktur teknologi, keandalan sistem, serta kemampuan pengguna dalam mengoperasikan aplikasi. Ketidakseimbangan antara kecanggihan sistem dan kemampuan pengguna dapat menghambat pencapaian tujuan digitalisasi. Kondisi ini menunjukkan bahwa implementasi sistem elektronik memerlukan pendekatan yang tidak hanya berfokus pada aspek teknis, tetapi juga pada aspek manusia dan tata kelola administrasi </w:t>
      </w:r>
      <w:r w:rsidR="00707A27">
        <w:rPr>
          <w:rStyle w:val="FootnoteReference"/>
          <w:rFonts w:ascii="Times New Roman" w:eastAsia="Times New Roman" w:hAnsi="Times New Roman" w:cs="Times New Roman"/>
          <w:sz w:val="24"/>
          <w:szCs w:val="24"/>
          <w:lang w:val="en-ID"/>
        </w:rPr>
        <w:footnoteReference w:id="4"/>
      </w:r>
    </w:p>
    <w:p w14:paraId="751EA9E2" w14:textId="4F36F029"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Karakteristik pengguna layanan pensiun yang beragam turut memengaruhi tingkat efektivitas sistem aplikasi kepegawaian. Perbedaan latar belakang usia dan literasi digital berpotensi memengaruhi kemudahan akses, pemahaman sistem, serta kepuasan pengguna terhadap layanan yang diberikan. Situasi ini menjadikan efektivitas sistem aplikasi pelayanan pensiun sebagai isu penting untuk dikaji secara mendalam, khususnya dalam kaitannya dengan kecepatan pelayanan, kemudahan akses, akurasi data, dan kepuasan pengguna sebagai indikator utama kualitas pelayanan publik berbasis digital </w:t>
      </w:r>
      <w:r w:rsidR="00707A27">
        <w:rPr>
          <w:rStyle w:val="FootnoteReference"/>
          <w:rFonts w:ascii="Times New Roman" w:eastAsia="Times New Roman" w:hAnsi="Times New Roman" w:cs="Times New Roman"/>
          <w:sz w:val="24"/>
          <w:szCs w:val="24"/>
          <w:lang w:val="en-ID"/>
        </w:rPr>
        <w:footnoteReference w:id="5"/>
      </w:r>
    </w:p>
    <w:p w14:paraId="132FB11D" w14:textId="77777777"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Kajian mengenai efektivitas sistem aplikasi pelayanan kepegawaian diharapkan mampu memberikan kontribusi akademik dalam pengembangan studi administrasi publik dan e-government. Analisis efektivitas sistem aplikasi juga memiliki relevansi praktis sebagai dasar perbaikan tata kelola pelayanan kepegawaian berbasis digital. Pendekatan tersebut menempatkan efektivitas pelayanan sebagai ukuran keberhasilan transformasi birokrasi digital yang berorientasi pada kepentingan pengguna dan prinsip pelayanan publik yang profesional.</w:t>
      </w:r>
    </w:p>
    <w:p w14:paraId="73802461" w14:textId="77777777" w:rsidR="00BD0EAF" w:rsidRDefault="00BD0EAF" w:rsidP="004D690F">
      <w:pPr>
        <w:spacing w:after="0" w:line="240" w:lineRule="auto"/>
        <w:ind w:firstLine="426"/>
        <w:jc w:val="both"/>
        <w:rPr>
          <w:rFonts w:ascii="Times New Roman" w:eastAsia="Times New Roman" w:hAnsi="Times New Roman" w:cs="Times New Roman"/>
          <w:sz w:val="24"/>
          <w:szCs w:val="24"/>
          <w:lang w:val="en-ID"/>
        </w:rPr>
      </w:pPr>
    </w:p>
    <w:p w14:paraId="100BC401" w14:textId="77777777" w:rsidR="009477B9" w:rsidRDefault="009477B9" w:rsidP="004D690F">
      <w:pPr>
        <w:spacing w:after="0" w:line="240" w:lineRule="auto"/>
        <w:ind w:firstLine="426"/>
        <w:jc w:val="both"/>
        <w:rPr>
          <w:rFonts w:ascii="Times New Roman" w:eastAsia="Times New Roman" w:hAnsi="Times New Roman" w:cs="Times New Roman"/>
          <w:sz w:val="24"/>
          <w:szCs w:val="24"/>
          <w:lang w:val="en-ID"/>
        </w:rPr>
      </w:pPr>
    </w:p>
    <w:p w14:paraId="5EB0A3BD" w14:textId="77777777" w:rsidR="009477B9" w:rsidRDefault="009477B9" w:rsidP="004D690F">
      <w:pPr>
        <w:spacing w:after="0" w:line="240" w:lineRule="auto"/>
        <w:ind w:firstLine="426"/>
        <w:jc w:val="both"/>
        <w:rPr>
          <w:rFonts w:ascii="Times New Roman" w:eastAsia="Times New Roman" w:hAnsi="Times New Roman" w:cs="Times New Roman"/>
          <w:sz w:val="24"/>
          <w:szCs w:val="24"/>
          <w:lang w:val="en-ID"/>
        </w:rPr>
      </w:pPr>
    </w:p>
    <w:p w14:paraId="01387718" w14:textId="77777777" w:rsidR="00074D3D" w:rsidRPr="004D690F" w:rsidRDefault="00074D3D" w:rsidP="004D690F">
      <w:pPr>
        <w:spacing w:after="0" w:line="240" w:lineRule="auto"/>
        <w:ind w:firstLine="426"/>
        <w:jc w:val="both"/>
        <w:rPr>
          <w:rFonts w:ascii="Times New Roman" w:eastAsia="Times New Roman" w:hAnsi="Times New Roman" w:cs="Times New Roman"/>
          <w:sz w:val="24"/>
          <w:szCs w:val="24"/>
          <w:lang w:val="en-ID"/>
        </w:rPr>
      </w:pPr>
    </w:p>
    <w:p w14:paraId="4522A47B" w14:textId="77777777" w:rsidR="004D690F" w:rsidRDefault="004D690F">
      <w:pPr>
        <w:spacing w:after="0" w:line="240" w:lineRule="auto"/>
        <w:ind w:firstLine="426"/>
        <w:jc w:val="both"/>
        <w:rPr>
          <w:rFonts w:ascii="Times New Roman" w:eastAsia="Times New Roman" w:hAnsi="Times New Roman" w:cs="Times New Roman"/>
          <w:sz w:val="24"/>
          <w:szCs w:val="24"/>
        </w:rPr>
      </w:pPr>
    </w:p>
    <w:p w14:paraId="01F4FD51" w14:textId="2CEE12F5" w:rsidR="00B80FAF" w:rsidRDefault="00074D3D">
      <w:pPr>
        <w:numPr>
          <w:ilvl w:val="0"/>
          <w:numId w:val="1"/>
        </w:num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HASIL DAN PEMBAHASAN</w:t>
      </w:r>
    </w:p>
    <w:p w14:paraId="554DFB92" w14:textId="4A3E53C2"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Hasil penelitian menunjukkan bahwa penerapan sistem aplikasi pelayanan kepegawaian berbasis digital memberikan dampak positif terhadap peningkatan kinerja pelayanan administrasi pensiun. Digitalisasi layanan mampu mempersingkat alur birokrasi yang sebelumnya bergantung pada proses manual dan dokumen fisik. Proses pengajuan, verifikasi, serta pemantauan status administrasi pensiun dapat dilakukan secara lebih sistematis melalui satu platform terpadu. Kondisi ini mencerminkan pergeseran pola pelayanan publik menuju model pelayanan yang lebih efisien dan terukur sesuai dengan prinsip electronic government </w:t>
      </w:r>
      <w:r w:rsidR="00707A27">
        <w:rPr>
          <w:rStyle w:val="FootnoteReference"/>
          <w:rFonts w:ascii="Times New Roman" w:eastAsia="Times New Roman" w:hAnsi="Times New Roman" w:cs="Times New Roman"/>
          <w:sz w:val="24"/>
          <w:szCs w:val="24"/>
          <w:lang w:val="en-ID"/>
        </w:rPr>
        <w:footnoteReference w:id="6"/>
      </w:r>
    </w:p>
    <w:p w14:paraId="71D31BA3" w14:textId="486BBD53"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Aspek kecepatan pelayanan mengalami peningkatan yang signifikan setelah penerapan sistem aplikasi. Waktu penyelesaian administrasi pensiun menjadi lebih singkat karena proses input dan validasi data dilakukan secara elektronik tanpa harus melalui tahapan administrasi berulang. Sistem aplikasi memungkinkan sinkronisasi data secara langsung sehingga potensi keterlambatan akibat proses manual dapat diminimalkan. Temuan ini sejalan dengan konsep efektivitas pelayanan publik yang menekankan pencapaian tujuan melalui pemanfaatan sumber daya secara optimal </w:t>
      </w:r>
      <w:r w:rsidR="00707A27">
        <w:rPr>
          <w:rStyle w:val="FootnoteReference"/>
          <w:rFonts w:ascii="Times New Roman" w:eastAsia="Times New Roman" w:hAnsi="Times New Roman" w:cs="Times New Roman"/>
          <w:sz w:val="24"/>
          <w:szCs w:val="24"/>
          <w:lang w:val="en-ID"/>
        </w:rPr>
        <w:footnoteReference w:id="7"/>
      </w:r>
    </w:p>
    <w:p w14:paraId="51817C59" w14:textId="324BF23D"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Kemudahan akses pelayanan juga menjadi salah satu hasil utama dari penerapan sistem aplikasi kepegawaian. Pengguna layanan memiliki fleksibilitas dalam mengakses informasi dan mengajukan administrasi pensiun tanpa terikat oleh batasan ruang dan waktu. Ketersediaan informasi yang transparan melalui sistem digital memberikan kepastian proses dan mengurangi ketergantungan pada interaksi tatap muka. Kondisi tersebut menunjukkan bahwa sistem aplikasi berperan sebagai instrumen pendukung peningkatan kualitas pelayanan administrasi yang lebih inklusif dan adaptif terhadap perkembangan teknologi </w:t>
      </w:r>
      <w:r w:rsidR="00707A27">
        <w:rPr>
          <w:rStyle w:val="FootnoteReference"/>
          <w:rFonts w:ascii="Times New Roman" w:eastAsia="Times New Roman" w:hAnsi="Times New Roman" w:cs="Times New Roman"/>
          <w:sz w:val="24"/>
          <w:szCs w:val="24"/>
          <w:lang w:val="en-ID"/>
        </w:rPr>
        <w:footnoteReference w:id="8"/>
      </w:r>
    </w:p>
    <w:p w14:paraId="6F8C4310" w14:textId="0D23E0BA"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lastRenderedPageBreak/>
        <w:t xml:space="preserve">Akurasi data pelayanan pensiun mengalami perbaikan melalui penggunaan sistem aplikasi terintegrasi. Proses digitalisasi memungkinkan penyimpanan dan pengelolaan data secara terpusat sehingga meminimalkan risiko kesalahan input, duplikasi data, maupun kehilangan dokumen. Validasi data secara sistematis mendukung terciptanya kepastian administrasi dan mengurangi potensi sengketa hak pensiun. Temuan ini menguatkan pandangan bahwa efektivitas sistem informasi sangat bergantung pada kemampuan sistem dalam menghasilkan data yang akurat dan dapat dipercaya </w:t>
      </w:r>
      <w:r w:rsidR="00707A27">
        <w:rPr>
          <w:rStyle w:val="FootnoteReference"/>
          <w:rFonts w:ascii="Times New Roman" w:eastAsia="Times New Roman" w:hAnsi="Times New Roman" w:cs="Times New Roman"/>
          <w:sz w:val="24"/>
          <w:szCs w:val="24"/>
          <w:lang w:val="en-ID"/>
        </w:rPr>
        <w:footnoteReference w:id="9"/>
      </w:r>
    </w:p>
    <w:p w14:paraId="6AA35AEE" w14:textId="02E6E830"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Tingkat kepuasan pengguna terhadap pelayanan pensiun berbasis digital menunjukkan kecenderungan positif, terutama terkait transparansi proses dan kepastian informasi. Pengguna dapat memantau tahapan administrasi secara mandiri sehingga meningkatkan rasa aman dan kepercayaan terhadap penyelenggara pelayanan. Kepuasan tersebut mencerminkan keberhasilan sistem aplikasi dalam memenuhi kebutuhan pengguna sebagai penerima layanan publik. Kepuasan pengguna juga menjadi indikator penting dalam menilai kualitas pelayanan administrasi yang berorientasi pada prinsip good governance </w:t>
      </w:r>
      <w:r w:rsidR="00707A27">
        <w:rPr>
          <w:rStyle w:val="FootnoteReference"/>
          <w:rFonts w:ascii="Times New Roman" w:eastAsia="Times New Roman" w:hAnsi="Times New Roman" w:cs="Times New Roman"/>
          <w:sz w:val="24"/>
          <w:szCs w:val="24"/>
          <w:lang w:val="en-ID"/>
        </w:rPr>
        <w:footnoteReference w:id="10"/>
      </w:r>
    </w:p>
    <w:p w14:paraId="2047B5B2" w14:textId="458B06B5"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Hambatan dalam penerapan sistem aplikasi pelayanan kepegawaian masih ditemukan dan memengaruhi tingkat efektivitas secara keseluruhan. Keterbatasan literasi digital sebagian pengguna menjadi faktor dominan yang menghambat pemanfaatan sistem secara optimal. Perbedaan kemampuan adaptasi terhadap teknologi menyebabkan ketergantungan pada bantuan pihak lain dalam proses administrasi. Kondisi ini menunjukkan bahwa keberhasilan sistem digital tidak hanya ditentukan oleh kecanggihan teknologi, tetapi juga oleh kesiapan sumber daya manusia yang mengoperasikannya </w:t>
      </w:r>
      <w:r w:rsidR="00707A27">
        <w:rPr>
          <w:rStyle w:val="FootnoteReference"/>
          <w:rFonts w:ascii="Times New Roman" w:eastAsia="Times New Roman" w:hAnsi="Times New Roman" w:cs="Times New Roman"/>
          <w:sz w:val="24"/>
          <w:szCs w:val="24"/>
          <w:lang w:val="en-ID"/>
        </w:rPr>
        <w:footnoteReference w:id="11"/>
      </w:r>
    </w:p>
    <w:p w14:paraId="60676C0C" w14:textId="0E809817"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Kendala teknis berupa gangguan sistem dan keterbatasan infrastruktur teknologi turut memengaruhi kelancaran pelayanan. </w:t>
      </w:r>
      <w:r w:rsidRPr="00BD0EAF">
        <w:rPr>
          <w:rFonts w:ascii="Times New Roman" w:eastAsia="Times New Roman" w:hAnsi="Times New Roman" w:cs="Times New Roman"/>
          <w:sz w:val="24"/>
          <w:szCs w:val="24"/>
          <w:lang w:val="en-ID"/>
        </w:rPr>
        <w:lastRenderedPageBreak/>
        <w:t xml:space="preserve">Stabilitas jaringan dan keandalan aplikasi menjadi faktor penting dalam menjaga kontinuitas layanan administrasi pensiun. Gangguan teknis yang terjadi berpotensi menurunkan kepercayaan pengguna terhadap sistem digital. Temuan ini menegaskan bahwa efektivitas sistem aplikasi memerlukan dukungan infrastruktur yang memadai dan pemeliharaan sistem yang berkelanjutan </w:t>
      </w:r>
      <w:r w:rsidR="00707A27">
        <w:rPr>
          <w:rStyle w:val="FootnoteReference"/>
          <w:rFonts w:ascii="Times New Roman" w:eastAsia="Times New Roman" w:hAnsi="Times New Roman" w:cs="Times New Roman"/>
          <w:sz w:val="24"/>
          <w:szCs w:val="24"/>
          <w:lang w:val="en-ID"/>
        </w:rPr>
        <w:footnoteReference w:id="12"/>
      </w:r>
    </w:p>
    <w:p w14:paraId="416A6D5C" w14:textId="71FEE4BD"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Disiplin dan ketelitian operator dalam mengelola sistem aplikasi juga berpengaruh terhadap kualitas pelayanan. Ketidaktepatan input data dan keterlambatan verifikasi administratif dapat menghambat proses pelayanan meskipun sistem telah berbasis digital. Peran sumber daya manusia tetap menjadi faktor kunci dalam menjamin efektivitas pelayanan administrasi kepegawaian. Sistem aplikasi berfungsi sebagai alat bantu, sedangkan kualitas pelayanan tetap ditentukan oleh kompetensi dan profesionalitas pelaksana layanan </w:t>
      </w:r>
      <w:r w:rsidR="00707A27">
        <w:rPr>
          <w:rStyle w:val="FootnoteReference"/>
          <w:rFonts w:ascii="Times New Roman" w:eastAsia="Times New Roman" w:hAnsi="Times New Roman" w:cs="Times New Roman"/>
          <w:sz w:val="24"/>
          <w:szCs w:val="24"/>
          <w:lang w:val="en-ID"/>
        </w:rPr>
        <w:footnoteReference w:id="13"/>
      </w:r>
    </w:p>
    <w:p w14:paraId="31793C0F" w14:textId="77777777"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Pembahasan hasil penelitian menunjukkan bahwa penerapan sistem aplikasi pelayanan kepegawaian secara umum telah meningkatkan efektivitas pelayanan administrasi pensiun. Efektivitas tersebut tercermin dari peningkatan kecepatan pelayanan, kemudahan akses, akurasi data, dan kepuasan pengguna. Hambatan yang masih ditemukan menunjukkan perlunya penguatan kapasitas sumber daya manusia, peningkatan kualitas infrastruktur teknologi, serta penyempurnaan sistem aplikasi. Upaya tersebut menjadi prasyarat penting dalam mewujudkan pelayanan administrasi pensiun berbasis digital yang efektif, akuntabel, dan berkelanjutan.</w:t>
      </w:r>
    </w:p>
    <w:p w14:paraId="1772AB22" w14:textId="77777777" w:rsidR="004B07B5" w:rsidRDefault="004B07B5" w:rsidP="00707A27">
      <w:pPr>
        <w:spacing w:after="0" w:line="240" w:lineRule="auto"/>
        <w:jc w:val="both"/>
        <w:rPr>
          <w:rFonts w:ascii="Times New Roman" w:eastAsia="Times New Roman" w:hAnsi="Times New Roman" w:cs="Times New Roman"/>
          <w:sz w:val="24"/>
          <w:szCs w:val="24"/>
        </w:rPr>
      </w:pPr>
    </w:p>
    <w:p w14:paraId="4B5BF997" w14:textId="77777777" w:rsidR="004B07B5" w:rsidRDefault="004B07B5">
      <w:pPr>
        <w:spacing w:after="0" w:line="240" w:lineRule="auto"/>
        <w:ind w:firstLine="426"/>
        <w:jc w:val="both"/>
        <w:rPr>
          <w:rFonts w:ascii="Times New Roman" w:eastAsia="Times New Roman" w:hAnsi="Times New Roman" w:cs="Times New Roman"/>
          <w:sz w:val="24"/>
          <w:szCs w:val="24"/>
        </w:rPr>
      </w:pPr>
    </w:p>
    <w:p w14:paraId="1BF9D7CD" w14:textId="7A2FA59D" w:rsidR="00B80FAF" w:rsidRDefault="00074D3D">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KESIMPULAN</w:t>
      </w:r>
    </w:p>
    <w:p w14:paraId="42FF6FEF" w14:textId="77777777"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Penerapan sistem aplikasi pelayanan kepegawaian berbasis digital terbukti memberikan kontribusi positif terhadap peningkatan efektivitas pelayanan administrasi pensiun. Digitalisasi layanan mampu mempercepat proses administrasi, memperluas akses pelayanan, serta meningkatkan akurasi pengelolaan data kepegawaian. Sistem aplikasi berfungsi sebagai instrumen </w:t>
      </w:r>
      <w:r w:rsidRPr="00BD0EAF">
        <w:rPr>
          <w:rFonts w:ascii="Times New Roman" w:eastAsia="Times New Roman" w:hAnsi="Times New Roman" w:cs="Times New Roman"/>
          <w:sz w:val="24"/>
          <w:szCs w:val="24"/>
          <w:lang w:val="en-ID"/>
        </w:rPr>
        <w:lastRenderedPageBreak/>
        <w:t xml:space="preserve">pendukung reformasi birokrasi yang mendorong terciptanya pelayanan publik yang lebih efisien, transparan, dan terukur </w:t>
      </w:r>
    </w:p>
    <w:p w14:paraId="0F00C186" w14:textId="77777777"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Efektivitas pelayanan tercermin dari peningkatan kecepatan penyelesaian administrasi, kemudahan akses informasi, serta kepastian data yang diterima pengguna layanan. Kepuasan pengguna menunjukkan kecenderungan positif seiring dengan meningkatnya transparansi proses dan kemudahan pemantauan tahapan administrasi. Temuan ini menegaskan bahwa sistem aplikasi pelayanan kepegawaian memiliki peran strategis dalam mendukung prinsip good governance melalui pelayanan publik berbasis teknologi informasi </w:t>
      </w:r>
    </w:p>
    <w:p w14:paraId="63465516" w14:textId="77777777"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 xml:space="preserve">Hambatan dalam penerapan sistem aplikasi masih ditemukan dan berpotensi menurunkan tingkat efektivitas secara keseluruhan. Keterbatasan literasi digital, kendala infrastruktur teknologi, gangguan sistem, serta ketidaktepatan pengelolaan administrasi menjadi faktor yang memengaruhi kualitas pelayanan. Kondisi tersebut menunjukkan bahwa keberhasilan sistem digital tidak hanya ditentukan oleh aspek teknologi, tetapi juga oleh kesiapan sumber daya manusia dan tata kelola pelayanan yang profesional </w:t>
      </w:r>
    </w:p>
    <w:p w14:paraId="5B4CD878" w14:textId="60E71F7D" w:rsidR="00BD0EAF" w:rsidRPr="00BD0EAF" w:rsidRDefault="00BD0EAF" w:rsidP="00BD0EAF">
      <w:pPr>
        <w:spacing w:after="0" w:line="240" w:lineRule="auto"/>
        <w:ind w:firstLine="426"/>
        <w:jc w:val="both"/>
        <w:rPr>
          <w:rFonts w:ascii="Times New Roman" w:eastAsia="Times New Roman" w:hAnsi="Times New Roman" w:cs="Times New Roman"/>
          <w:sz w:val="24"/>
          <w:szCs w:val="24"/>
          <w:lang w:val="en-ID"/>
        </w:rPr>
      </w:pPr>
      <w:r w:rsidRPr="00BD0EAF">
        <w:rPr>
          <w:rFonts w:ascii="Times New Roman" w:eastAsia="Times New Roman" w:hAnsi="Times New Roman" w:cs="Times New Roman"/>
          <w:sz w:val="24"/>
          <w:szCs w:val="24"/>
          <w:lang w:val="en-ID"/>
        </w:rPr>
        <w:t>Penguatan kapasitas sumber daya manusia, peningkatan kualitas infrastruktur teknologi, serta penyempurnaan sistem aplikasi menjadi langkah penting untuk memastikan keberlanjutan pelayanan administrasi pensiun berbasis digital. Pendekatan tersebut diharapkan mampu meningkatkan efektivitas sistem secara menyeluruh dan menjadikan layanan kepegawaian sebagai bagian integral dari transformasi birokrasi digital yang berorientasi pada kepentingan pengguna.</w:t>
      </w:r>
    </w:p>
    <w:p w14:paraId="57C93D42" w14:textId="77777777" w:rsidR="00BD0EAF" w:rsidRPr="004D690F" w:rsidRDefault="00BD0EAF" w:rsidP="00BD0EAF">
      <w:pPr>
        <w:spacing w:after="0" w:line="240" w:lineRule="auto"/>
        <w:jc w:val="both"/>
        <w:rPr>
          <w:rFonts w:ascii="Times New Roman" w:eastAsia="Times New Roman" w:hAnsi="Times New Roman" w:cs="Times New Roman"/>
          <w:sz w:val="24"/>
          <w:szCs w:val="24"/>
          <w:lang w:val="en-ID"/>
        </w:rPr>
      </w:pPr>
    </w:p>
    <w:p w14:paraId="331B028D" w14:textId="77777777" w:rsidR="00B80FAF" w:rsidRDefault="00B80FAF">
      <w:pPr>
        <w:spacing w:after="0" w:line="240" w:lineRule="auto"/>
        <w:jc w:val="both"/>
        <w:rPr>
          <w:rFonts w:ascii="Times New Roman" w:eastAsia="Times New Roman" w:hAnsi="Times New Roman" w:cs="Times New Roman"/>
          <w:sz w:val="24"/>
          <w:szCs w:val="24"/>
        </w:rPr>
      </w:pPr>
    </w:p>
    <w:p w14:paraId="2E3DA687" w14:textId="7EDA2AC9" w:rsidR="00B80FAF" w:rsidRDefault="00074D3D">
      <w:pPr>
        <w:spacing w:after="12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DAFTAR PUSTAKA</w:t>
      </w:r>
    </w:p>
    <w:p w14:paraId="45349764" w14:textId="77777777" w:rsidR="00707A27" w:rsidRPr="00707A27" w:rsidRDefault="00707A27" w:rsidP="00707A27">
      <w:pPr>
        <w:spacing w:after="0" w:line="240" w:lineRule="auto"/>
        <w:ind w:left="426" w:hanging="426"/>
        <w:jc w:val="both"/>
        <w:rPr>
          <w:rFonts w:ascii="Times New Roman" w:eastAsia="Times New Roman" w:hAnsi="Times New Roman" w:cs="Times New Roman"/>
          <w:color w:val="000000"/>
          <w:sz w:val="24"/>
          <w:szCs w:val="24"/>
          <w:lang w:val="en-ID"/>
        </w:rPr>
      </w:pPr>
      <w:r w:rsidRPr="00707A27">
        <w:rPr>
          <w:rFonts w:ascii="Times New Roman" w:eastAsia="Times New Roman" w:hAnsi="Times New Roman" w:cs="Times New Roman"/>
          <w:color w:val="000000"/>
          <w:sz w:val="24"/>
          <w:szCs w:val="24"/>
          <w:lang w:val="en-ID"/>
        </w:rPr>
        <w:t xml:space="preserve">Deviani, Eka, Fenny Andriani, dan Marlia Eka Putri A.T. “The Policy of Cooperative and Small and Medium Enterprises Office in Improving Cooperative Achievement in Lampung Province.” </w:t>
      </w:r>
      <w:r w:rsidRPr="00707A27">
        <w:rPr>
          <w:rFonts w:ascii="Times New Roman" w:eastAsia="Times New Roman" w:hAnsi="Times New Roman" w:cs="Times New Roman"/>
          <w:i/>
          <w:iCs/>
          <w:color w:val="000000"/>
          <w:sz w:val="24"/>
          <w:szCs w:val="24"/>
          <w:lang w:val="en-ID"/>
        </w:rPr>
        <w:t>Administrative and Environmental Law Review</w:t>
      </w:r>
      <w:r w:rsidRPr="00707A27">
        <w:rPr>
          <w:rFonts w:ascii="Times New Roman" w:eastAsia="Times New Roman" w:hAnsi="Times New Roman" w:cs="Times New Roman"/>
          <w:color w:val="000000"/>
          <w:sz w:val="24"/>
          <w:szCs w:val="24"/>
          <w:lang w:val="en-ID"/>
        </w:rPr>
        <w:t xml:space="preserve"> 2, no. 1 (2021): 1–10.</w:t>
      </w:r>
    </w:p>
    <w:p w14:paraId="0DA0AAFD" w14:textId="77777777" w:rsidR="00707A27" w:rsidRPr="00707A27" w:rsidRDefault="00707A27" w:rsidP="00707A27">
      <w:pPr>
        <w:spacing w:after="0" w:line="240" w:lineRule="auto"/>
        <w:ind w:left="426" w:hanging="426"/>
        <w:jc w:val="both"/>
        <w:rPr>
          <w:rFonts w:ascii="Times New Roman" w:eastAsia="Times New Roman" w:hAnsi="Times New Roman" w:cs="Times New Roman"/>
          <w:color w:val="000000"/>
          <w:sz w:val="24"/>
          <w:szCs w:val="24"/>
          <w:lang w:val="en-ID"/>
        </w:rPr>
      </w:pPr>
      <w:r w:rsidRPr="00707A27">
        <w:rPr>
          <w:rFonts w:ascii="Times New Roman" w:eastAsia="Times New Roman" w:hAnsi="Times New Roman" w:cs="Times New Roman"/>
          <w:color w:val="000000"/>
          <w:sz w:val="24"/>
          <w:szCs w:val="24"/>
          <w:lang w:val="en-ID"/>
        </w:rPr>
        <w:t xml:space="preserve">Hadjon, Philipus M., dkk. </w:t>
      </w:r>
      <w:r w:rsidRPr="00707A27">
        <w:rPr>
          <w:rFonts w:ascii="Times New Roman" w:eastAsia="Times New Roman" w:hAnsi="Times New Roman" w:cs="Times New Roman"/>
          <w:i/>
          <w:iCs/>
          <w:color w:val="000000"/>
          <w:sz w:val="24"/>
          <w:szCs w:val="24"/>
          <w:lang w:val="en-ID"/>
        </w:rPr>
        <w:t>Pengantar Hukum Administrasi Indonesia</w:t>
      </w:r>
      <w:r w:rsidRPr="00707A27">
        <w:rPr>
          <w:rFonts w:ascii="Times New Roman" w:eastAsia="Times New Roman" w:hAnsi="Times New Roman" w:cs="Times New Roman"/>
          <w:color w:val="000000"/>
          <w:sz w:val="24"/>
          <w:szCs w:val="24"/>
          <w:lang w:val="en-ID"/>
        </w:rPr>
        <w:t>. Edisi Revisi. Yogyakarta: Gadjah Mada University Press, 2021.</w:t>
      </w:r>
    </w:p>
    <w:p w14:paraId="67CC6AFF" w14:textId="77777777" w:rsidR="00707A27" w:rsidRPr="00707A27" w:rsidRDefault="00707A27" w:rsidP="00707A27">
      <w:pPr>
        <w:spacing w:after="0" w:line="240" w:lineRule="auto"/>
        <w:ind w:left="426" w:hanging="426"/>
        <w:jc w:val="both"/>
        <w:rPr>
          <w:rFonts w:ascii="Times New Roman" w:eastAsia="Times New Roman" w:hAnsi="Times New Roman" w:cs="Times New Roman"/>
          <w:color w:val="000000"/>
          <w:sz w:val="24"/>
          <w:szCs w:val="24"/>
          <w:lang w:val="en-ID"/>
        </w:rPr>
      </w:pPr>
      <w:r w:rsidRPr="00707A27">
        <w:rPr>
          <w:rFonts w:ascii="Times New Roman" w:eastAsia="Times New Roman" w:hAnsi="Times New Roman" w:cs="Times New Roman"/>
          <w:color w:val="000000"/>
          <w:sz w:val="24"/>
          <w:szCs w:val="24"/>
          <w:lang w:val="en-ID"/>
        </w:rPr>
        <w:lastRenderedPageBreak/>
        <w:t xml:space="preserve">Indiahono, Dwiyanto. </w:t>
      </w:r>
      <w:r w:rsidRPr="00707A27">
        <w:rPr>
          <w:rFonts w:ascii="Times New Roman" w:eastAsia="Times New Roman" w:hAnsi="Times New Roman" w:cs="Times New Roman"/>
          <w:i/>
          <w:iCs/>
          <w:color w:val="000000"/>
          <w:sz w:val="24"/>
          <w:szCs w:val="24"/>
          <w:lang w:val="en-ID"/>
        </w:rPr>
        <w:t>Manajemen Pelayanan Publik Berbasis Digital</w:t>
      </w:r>
      <w:r w:rsidRPr="00707A27">
        <w:rPr>
          <w:rFonts w:ascii="Times New Roman" w:eastAsia="Times New Roman" w:hAnsi="Times New Roman" w:cs="Times New Roman"/>
          <w:color w:val="000000"/>
          <w:sz w:val="24"/>
          <w:szCs w:val="24"/>
          <w:lang w:val="en-ID"/>
        </w:rPr>
        <w:t>. Yogyakarta: Gava Media, 2022.</w:t>
      </w:r>
    </w:p>
    <w:p w14:paraId="2831B698" w14:textId="77777777" w:rsidR="00707A27" w:rsidRPr="00707A27" w:rsidRDefault="00707A27" w:rsidP="00707A27">
      <w:pPr>
        <w:spacing w:after="0" w:line="240" w:lineRule="auto"/>
        <w:ind w:left="426" w:hanging="426"/>
        <w:jc w:val="both"/>
        <w:rPr>
          <w:rFonts w:ascii="Times New Roman" w:eastAsia="Times New Roman" w:hAnsi="Times New Roman" w:cs="Times New Roman"/>
          <w:color w:val="000000"/>
          <w:sz w:val="24"/>
          <w:szCs w:val="24"/>
          <w:lang w:val="en-ID"/>
        </w:rPr>
      </w:pPr>
      <w:r w:rsidRPr="00707A27">
        <w:rPr>
          <w:rFonts w:ascii="Times New Roman" w:eastAsia="Times New Roman" w:hAnsi="Times New Roman" w:cs="Times New Roman"/>
          <w:color w:val="000000"/>
          <w:sz w:val="24"/>
          <w:szCs w:val="24"/>
          <w:lang w:val="en-ID"/>
        </w:rPr>
        <w:t xml:space="preserve">Indrajit, Richardus Eko. </w:t>
      </w:r>
      <w:r w:rsidRPr="00707A27">
        <w:rPr>
          <w:rFonts w:ascii="Times New Roman" w:eastAsia="Times New Roman" w:hAnsi="Times New Roman" w:cs="Times New Roman"/>
          <w:i/>
          <w:iCs/>
          <w:color w:val="000000"/>
          <w:sz w:val="24"/>
          <w:szCs w:val="24"/>
          <w:lang w:val="en-ID"/>
        </w:rPr>
        <w:t>E-Government &amp; Transformasi Digital Sektor Publik</w:t>
      </w:r>
      <w:r w:rsidRPr="00707A27">
        <w:rPr>
          <w:rFonts w:ascii="Times New Roman" w:eastAsia="Times New Roman" w:hAnsi="Times New Roman" w:cs="Times New Roman"/>
          <w:color w:val="000000"/>
          <w:sz w:val="24"/>
          <w:szCs w:val="24"/>
          <w:lang w:val="en-ID"/>
        </w:rPr>
        <w:t>. Yogyakarta: Andi, 2021.</w:t>
      </w:r>
    </w:p>
    <w:p w14:paraId="1636A5A9" w14:textId="77777777" w:rsidR="00707A27" w:rsidRPr="00707A27" w:rsidRDefault="00707A27" w:rsidP="00707A27">
      <w:pPr>
        <w:spacing w:after="0" w:line="240" w:lineRule="auto"/>
        <w:ind w:left="426" w:hanging="426"/>
        <w:jc w:val="both"/>
        <w:rPr>
          <w:rFonts w:ascii="Times New Roman" w:eastAsia="Times New Roman" w:hAnsi="Times New Roman" w:cs="Times New Roman"/>
          <w:color w:val="000000"/>
          <w:sz w:val="24"/>
          <w:szCs w:val="24"/>
          <w:lang w:val="en-ID"/>
        </w:rPr>
      </w:pPr>
      <w:r w:rsidRPr="00707A27">
        <w:rPr>
          <w:rFonts w:ascii="Times New Roman" w:eastAsia="Times New Roman" w:hAnsi="Times New Roman" w:cs="Times New Roman"/>
          <w:color w:val="000000"/>
          <w:sz w:val="24"/>
          <w:szCs w:val="24"/>
          <w:lang w:val="en-ID"/>
        </w:rPr>
        <w:t xml:space="preserve">Ridwan HR. </w:t>
      </w:r>
      <w:r w:rsidRPr="00707A27">
        <w:rPr>
          <w:rFonts w:ascii="Times New Roman" w:eastAsia="Times New Roman" w:hAnsi="Times New Roman" w:cs="Times New Roman"/>
          <w:i/>
          <w:iCs/>
          <w:color w:val="000000"/>
          <w:sz w:val="24"/>
          <w:szCs w:val="24"/>
          <w:lang w:val="en-ID"/>
        </w:rPr>
        <w:t>Hukum Administrasi Negara</w:t>
      </w:r>
      <w:r w:rsidRPr="00707A27">
        <w:rPr>
          <w:rFonts w:ascii="Times New Roman" w:eastAsia="Times New Roman" w:hAnsi="Times New Roman" w:cs="Times New Roman"/>
          <w:color w:val="000000"/>
          <w:sz w:val="24"/>
          <w:szCs w:val="24"/>
          <w:lang w:val="en-ID"/>
        </w:rPr>
        <w:t>. Edisi Terbaru. Jakarta: RajaGrafindo Persada, 2020.</w:t>
      </w:r>
    </w:p>
    <w:p w14:paraId="497DFFF6" w14:textId="77777777" w:rsidR="00707A27" w:rsidRPr="00707A27" w:rsidRDefault="00707A27" w:rsidP="00707A27">
      <w:pPr>
        <w:spacing w:after="0" w:line="240" w:lineRule="auto"/>
        <w:ind w:left="426" w:hanging="426"/>
        <w:jc w:val="both"/>
        <w:rPr>
          <w:rFonts w:ascii="Times New Roman" w:eastAsia="Times New Roman" w:hAnsi="Times New Roman" w:cs="Times New Roman"/>
          <w:color w:val="000000"/>
          <w:sz w:val="24"/>
          <w:szCs w:val="24"/>
          <w:lang w:val="en-ID"/>
        </w:rPr>
      </w:pPr>
      <w:r w:rsidRPr="00707A27">
        <w:rPr>
          <w:rFonts w:ascii="Times New Roman" w:eastAsia="Times New Roman" w:hAnsi="Times New Roman" w:cs="Times New Roman"/>
          <w:color w:val="000000"/>
          <w:sz w:val="24"/>
          <w:szCs w:val="24"/>
          <w:lang w:val="en-ID"/>
        </w:rPr>
        <w:t xml:space="preserve">Soekanto, Soerjono. </w:t>
      </w:r>
      <w:r w:rsidRPr="00707A27">
        <w:rPr>
          <w:rFonts w:ascii="Times New Roman" w:eastAsia="Times New Roman" w:hAnsi="Times New Roman" w:cs="Times New Roman"/>
          <w:i/>
          <w:iCs/>
          <w:color w:val="000000"/>
          <w:sz w:val="24"/>
          <w:szCs w:val="24"/>
          <w:lang w:val="en-ID"/>
        </w:rPr>
        <w:t>Faktor-Faktor yang Mempengaruhi Penegakan Hukum</w:t>
      </w:r>
      <w:r w:rsidRPr="00707A27">
        <w:rPr>
          <w:rFonts w:ascii="Times New Roman" w:eastAsia="Times New Roman" w:hAnsi="Times New Roman" w:cs="Times New Roman"/>
          <w:color w:val="000000"/>
          <w:sz w:val="24"/>
          <w:szCs w:val="24"/>
          <w:lang w:val="en-ID"/>
        </w:rPr>
        <w:t>. Edisi Revisi. Jakarta: RajaGrafindo Persada, 2020.</w:t>
      </w:r>
    </w:p>
    <w:p w14:paraId="01D169B8" w14:textId="77777777" w:rsidR="00707A27" w:rsidRPr="00707A27" w:rsidRDefault="00707A27" w:rsidP="00707A27">
      <w:pPr>
        <w:spacing w:after="0" w:line="240" w:lineRule="auto"/>
        <w:ind w:left="426" w:hanging="426"/>
        <w:jc w:val="both"/>
        <w:rPr>
          <w:rFonts w:ascii="Times New Roman" w:eastAsia="Times New Roman" w:hAnsi="Times New Roman" w:cs="Times New Roman"/>
          <w:color w:val="000000"/>
          <w:sz w:val="24"/>
          <w:szCs w:val="24"/>
          <w:lang w:val="en-ID"/>
        </w:rPr>
      </w:pPr>
      <w:r w:rsidRPr="00707A27">
        <w:rPr>
          <w:rFonts w:ascii="Times New Roman" w:eastAsia="Times New Roman" w:hAnsi="Times New Roman" w:cs="Times New Roman"/>
          <w:color w:val="000000"/>
          <w:sz w:val="24"/>
          <w:szCs w:val="24"/>
          <w:lang w:val="en-ID"/>
        </w:rPr>
        <w:t xml:space="preserve">Yudhi, Rifka, dan Satria Prayoga. </w:t>
      </w:r>
      <w:r w:rsidRPr="00707A27">
        <w:rPr>
          <w:rFonts w:ascii="Times New Roman" w:eastAsia="Times New Roman" w:hAnsi="Times New Roman" w:cs="Times New Roman"/>
          <w:i/>
          <w:iCs/>
          <w:color w:val="000000"/>
          <w:sz w:val="24"/>
          <w:szCs w:val="24"/>
          <w:lang w:val="en-ID"/>
        </w:rPr>
        <w:t>Hukum Kepegawaian</w:t>
      </w:r>
      <w:r w:rsidRPr="00707A27">
        <w:rPr>
          <w:rFonts w:ascii="Times New Roman" w:eastAsia="Times New Roman" w:hAnsi="Times New Roman" w:cs="Times New Roman"/>
          <w:color w:val="000000"/>
          <w:sz w:val="24"/>
          <w:szCs w:val="24"/>
          <w:lang w:val="en-ID"/>
        </w:rPr>
        <w:t>. Bandar Lampung: Justice Publisher, 2024.</w:t>
      </w:r>
    </w:p>
    <w:p w14:paraId="2705518A" w14:textId="77777777" w:rsidR="00707A27" w:rsidRPr="004E2E35" w:rsidRDefault="00707A27" w:rsidP="004E2E35">
      <w:pPr>
        <w:spacing w:after="0" w:line="240" w:lineRule="auto"/>
        <w:ind w:left="426" w:hanging="426"/>
        <w:jc w:val="both"/>
        <w:rPr>
          <w:rFonts w:ascii="Times New Roman" w:eastAsia="Times New Roman" w:hAnsi="Times New Roman" w:cs="Times New Roman"/>
          <w:color w:val="000000"/>
          <w:sz w:val="24"/>
          <w:szCs w:val="24"/>
          <w:lang w:val="en-ID"/>
        </w:rPr>
      </w:pPr>
    </w:p>
    <w:sectPr w:rsidR="00707A27" w:rsidRPr="004E2E35">
      <w:headerReference w:type="even" r:id="rId9"/>
      <w:headerReference w:type="default" r:id="rId10"/>
      <w:footerReference w:type="even" r:id="rId11"/>
      <w:footerReference w:type="default" r:id="rId12"/>
      <w:headerReference w:type="first" r:id="rId13"/>
      <w:footerReference w:type="first" r:id="rId14"/>
      <w:pgSz w:w="9072" w:h="13608"/>
      <w:pgMar w:top="1588" w:right="1247" w:bottom="1531" w:left="124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5254D" w14:textId="77777777" w:rsidR="00ED6F6E" w:rsidRDefault="00ED6F6E">
      <w:pPr>
        <w:spacing w:after="0" w:line="240" w:lineRule="auto"/>
      </w:pPr>
      <w:r>
        <w:separator/>
      </w:r>
    </w:p>
  </w:endnote>
  <w:endnote w:type="continuationSeparator" w:id="0">
    <w:p w14:paraId="2AC532E6" w14:textId="77777777" w:rsidR="00ED6F6E" w:rsidRDefault="00ED6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B769AB6-90B8-44D6-B4EE-9E82DF34B806}"/>
    <w:embedBold r:id="rId2" w:fontKey="{9971D8FA-DCFE-4FC3-9AA1-B43BC873B28B}"/>
    <w:embedItalic r:id="rId3" w:fontKey="{3D7B06D1-385B-4B19-9AB7-A1B8C9D80B1D}"/>
  </w:font>
  <w:font w:name="Times New Roman">
    <w:panose1 w:val="02020603050405020304"/>
    <w:charset w:val="00"/>
    <w:family w:val="roman"/>
    <w:pitch w:val="variable"/>
    <w:sig w:usb0="E0002EFF" w:usb1="C000785B" w:usb2="00000009" w:usb3="00000000" w:csb0="000001FF" w:csb1="00000000"/>
  </w:font>
  <w:font w:name="Jamia2014">
    <w:panose1 w:val="00000000000000000000"/>
    <w:charset w:val="00"/>
    <w:family w:val="roman"/>
    <w:notTrueType/>
    <w:pitch w:val="default"/>
  </w:font>
  <w:font w:name="Naskh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4" w:fontKey="{FFEED660-017C-4307-994D-7461F9BECC4E}"/>
    <w:embedItalic r:id="rId5" w:fontKey="{3028AB33-4AA8-49A9-8A19-B67FB4C6C91C}"/>
  </w:font>
  <w:font w:name="Sorts Mill Goudy">
    <w:charset w:val="00"/>
    <w:family w:val="auto"/>
    <w:pitch w:val="default"/>
    <w:embedRegular r:id="rId6" w:fontKey="{5FB18D11-FC49-435E-B8A4-B86AC8C885BB}"/>
    <w:embedBold r:id="rId7" w:fontKey="{7F571EF0-781C-4C77-95CA-0576B60975C7}"/>
    <w:embedItalic r:id="rId8" w:fontKey="{297A1E5E-14E5-45A4-8F87-2BC8DE9384DF}"/>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embedRegular r:id="rId9" w:fontKey="{6DE6B332-1200-4D11-AB34-5C869BDE8C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6C1F" w14:textId="77777777" w:rsidR="00B80FAF" w:rsidRDefault="00000000">
    <w:pPr>
      <w:pBdr>
        <w:top w:val="nil"/>
        <w:left w:val="nil"/>
        <w:bottom w:val="nil"/>
        <w:right w:val="nil"/>
        <w:between w:val="nil"/>
      </w:pBdr>
      <w:tabs>
        <w:tab w:val="center" w:pos="4153"/>
        <w:tab w:val="right" w:pos="8306"/>
      </w:tabs>
      <w:spacing w:after="0" w:line="240" w:lineRule="auto"/>
      <w:rPr>
        <w:rFonts w:ascii="Sorts Mill Goudy" w:eastAsia="Sorts Mill Goudy" w:hAnsi="Sorts Mill Goudy" w:cs="Sorts Mill Goudy"/>
        <w:b/>
        <w:color w:val="000000"/>
        <w:sz w:val="28"/>
        <w:szCs w:val="28"/>
      </w:rPr>
    </w:pPr>
    <w:r>
      <w:rPr>
        <w:rFonts w:ascii="Sorts Mill Goudy" w:eastAsia="Sorts Mill Goudy" w:hAnsi="Sorts Mill Goudy" w:cs="Sorts Mill Goudy"/>
        <w:b/>
        <w:color w:val="000000"/>
        <w:sz w:val="28"/>
        <w:szCs w:val="28"/>
      </w:rPr>
      <w:fldChar w:fldCharType="begin"/>
    </w:r>
    <w:r>
      <w:rPr>
        <w:rFonts w:ascii="Sorts Mill Goudy" w:eastAsia="Sorts Mill Goudy" w:hAnsi="Sorts Mill Goudy" w:cs="Sorts Mill Goudy"/>
        <w:b/>
        <w:color w:val="000000"/>
        <w:sz w:val="28"/>
        <w:szCs w:val="28"/>
      </w:rPr>
      <w:instrText>PAGE</w:instrText>
    </w:r>
    <w:r>
      <w:rPr>
        <w:rFonts w:ascii="Sorts Mill Goudy" w:eastAsia="Sorts Mill Goudy" w:hAnsi="Sorts Mill Goudy" w:cs="Sorts Mill Goudy"/>
        <w:b/>
        <w:color w:val="000000"/>
        <w:sz w:val="28"/>
        <w:szCs w:val="28"/>
      </w:rPr>
      <w:fldChar w:fldCharType="separate"/>
    </w:r>
    <w:r w:rsidR="004D690F">
      <w:rPr>
        <w:rFonts w:ascii="Sorts Mill Goudy" w:eastAsia="Sorts Mill Goudy" w:hAnsi="Sorts Mill Goudy" w:cs="Sorts Mill Goudy"/>
        <w:b/>
        <w:noProof/>
        <w:color w:val="000000"/>
        <w:sz w:val="28"/>
        <w:szCs w:val="28"/>
      </w:rPr>
      <w:t>2</w:t>
    </w:r>
    <w:r>
      <w:rPr>
        <w:rFonts w:ascii="Sorts Mill Goudy" w:eastAsia="Sorts Mill Goudy" w:hAnsi="Sorts Mill Goudy" w:cs="Sorts Mill Goudy"/>
        <w:b/>
        <w:color w:val="000000"/>
        <w:sz w:val="28"/>
        <w:szCs w:val="28"/>
      </w:rPr>
      <w:fldChar w:fldCharType="end"/>
    </w:r>
  </w:p>
  <w:p w14:paraId="75A6C0B8" w14:textId="77777777" w:rsidR="00B80FAF" w:rsidRDefault="00B80FAF">
    <w:pPr>
      <w:pBdr>
        <w:top w:val="nil"/>
        <w:left w:val="nil"/>
        <w:bottom w:val="nil"/>
        <w:right w:val="nil"/>
        <w:between w:val="nil"/>
      </w:pBdr>
      <w:tabs>
        <w:tab w:val="center" w:pos="4153"/>
        <w:tab w:val="right" w:pos="830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AC2A" w14:textId="77777777" w:rsidR="00B80FAF" w:rsidRDefault="00000000">
    <w:pPr>
      <w:pBdr>
        <w:top w:val="nil"/>
        <w:left w:val="nil"/>
        <w:bottom w:val="nil"/>
        <w:right w:val="nil"/>
        <w:between w:val="nil"/>
      </w:pBdr>
      <w:tabs>
        <w:tab w:val="center" w:pos="4153"/>
        <w:tab w:val="right" w:pos="8306"/>
      </w:tabs>
      <w:spacing w:after="0" w:line="240" w:lineRule="auto"/>
      <w:jc w:val="right"/>
      <w:rPr>
        <w:color w:val="000000"/>
      </w:rPr>
    </w:pPr>
    <w:r>
      <w:rPr>
        <w:rFonts w:ascii="Sorts Mill Goudy" w:eastAsia="Sorts Mill Goudy" w:hAnsi="Sorts Mill Goudy" w:cs="Sorts Mill Goudy"/>
        <w:b/>
        <w:color w:val="000000"/>
        <w:sz w:val="28"/>
        <w:szCs w:val="28"/>
      </w:rPr>
      <w:fldChar w:fldCharType="begin"/>
    </w:r>
    <w:r>
      <w:rPr>
        <w:rFonts w:ascii="Sorts Mill Goudy" w:eastAsia="Sorts Mill Goudy" w:hAnsi="Sorts Mill Goudy" w:cs="Sorts Mill Goudy"/>
        <w:b/>
        <w:color w:val="000000"/>
        <w:sz w:val="28"/>
        <w:szCs w:val="28"/>
      </w:rPr>
      <w:instrText>PAGE</w:instrText>
    </w:r>
    <w:r>
      <w:rPr>
        <w:rFonts w:ascii="Sorts Mill Goudy" w:eastAsia="Sorts Mill Goudy" w:hAnsi="Sorts Mill Goudy" w:cs="Sorts Mill Goudy"/>
        <w:b/>
        <w:color w:val="000000"/>
        <w:sz w:val="28"/>
        <w:szCs w:val="28"/>
      </w:rPr>
      <w:fldChar w:fldCharType="separate"/>
    </w:r>
    <w:r w:rsidR="004D690F">
      <w:rPr>
        <w:rFonts w:ascii="Sorts Mill Goudy" w:eastAsia="Sorts Mill Goudy" w:hAnsi="Sorts Mill Goudy" w:cs="Sorts Mill Goudy"/>
        <w:b/>
        <w:noProof/>
        <w:color w:val="000000"/>
        <w:sz w:val="28"/>
        <w:szCs w:val="28"/>
      </w:rPr>
      <w:t>3</w:t>
    </w:r>
    <w:r>
      <w:rPr>
        <w:rFonts w:ascii="Sorts Mill Goudy" w:eastAsia="Sorts Mill Goudy" w:hAnsi="Sorts Mill Goudy" w:cs="Sorts Mill Goudy"/>
        <w:b/>
        <w:color w:val="000000"/>
        <w:sz w:val="28"/>
        <w:szCs w:val="28"/>
      </w:rPr>
      <w:fldChar w:fldCharType="end"/>
    </w:r>
  </w:p>
  <w:p w14:paraId="4A679230" w14:textId="77777777" w:rsidR="00B80FAF" w:rsidRDefault="00B80FAF">
    <w:pPr>
      <w:pBdr>
        <w:top w:val="nil"/>
        <w:left w:val="nil"/>
        <w:bottom w:val="nil"/>
        <w:right w:val="nil"/>
        <w:between w:val="nil"/>
      </w:pBdr>
      <w:tabs>
        <w:tab w:val="center" w:pos="4153"/>
        <w:tab w:val="right" w:pos="830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2D67" w14:textId="77777777" w:rsidR="00B80FAF" w:rsidRDefault="00000000">
    <w:pPr>
      <w:pBdr>
        <w:top w:val="nil"/>
        <w:left w:val="nil"/>
        <w:bottom w:val="nil"/>
        <w:right w:val="nil"/>
        <w:between w:val="nil"/>
      </w:pBdr>
      <w:tabs>
        <w:tab w:val="center" w:pos="4153"/>
        <w:tab w:val="right" w:pos="8306"/>
      </w:tabs>
      <w:spacing w:after="0" w:line="240" w:lineRule="auto"/>
      <w:jc w:val="right"/>
      <w:rPr>
        <w:rFonts w:ascii="Sorts Mill Goudy" w:eastAsia="Sorts Mill Goudy" w:hAnsi="Sorts Mill Goudy" w:cs="Sorts Mill Goudy"/>
        <w:b/>
        <w:color w:val="000000"/>
        <w:sz w:val="28"/>
        <w:szCs w:val="28"/>
      </w:rPr>
    </w:pPr>
    <w:r>
      <w:rPr>
        <w:rFonts w:ascii="Sorts Mill Goudy" w:eastAsia="Sorts Mill Goudy" w:hAnsi="Sorts Mill Goudy" w:cs="Sorts Mill Goudy"/>
        <w:b/>
        <w:color w:val="000000"/>
        <w:sz w:val="28"/>
        <w:szCs w:val="28"/>
      </w:rPr>
      <w:fldChar w:fldCharType="begin"/>
    </w:r>
    <w:r>
      <w:rPr>
        <w:rFonts w:ascii="Sorts Mill Goudy" w:eastAsia="Sorts Mill Goudy" w:hAnsi="Sorts Mill Goudy" w:cs="Sorts Mill Goudy"/>
        <w:b/>
        <w:color w:val="000000"/>
        <w:sz w:val="28"/>
        <w:szCs w:val="28"/>
      </w:rPr>
      <w:instrText>PAGE</w:instrText>
    </w:r>
    <w:r>
      <w:rPr>
        <w:rFonts w:ascii="Sorts Mill Goudy" w:eastAsia="Sorts Mill Goudy" w:hAnsi="Sorts Mill Goudy" w:cs="Sorts Mill Goudy"/>
        <w:b/>
        <w:color w:val="000000"/>
        <w:sz w:val="28"/>
        <w:szCs w:val="28"/>
      </w:rPr>
      <w:fldChar w:fldCharType="separate"/>
    </w:r>
    <w:r w:rsidR="004D690F">
      <w:rPr>
        <w:rFonts w:ascii="Sorts Mill Goudy" w:eastAsia="Sorts Mill Goudy" w:hAnsi="Sorts Mill Goudy" w:cs="Sorts Mill Goudy"/>
        <w:b/>
        <w:noProof/>
        <w:color w:val="000000"/>
        <w:sz w:val="28"/>
        <w:szCs w:val="28"/>
      </w:rPr>
      <w:t>1</w:t>
    </w:r>
    <w:r>
      <w:rPr>
        <w:rFonts w:ascii="Sorts Mill Goudy" w:eastAsia="Sorts Mill Goudy" w:hAnsi="Sorts Mill Goudy" w:cs="Sorts Mill Goudy"/>
        <w:b/>
        <w:color w:val="000000"/>
        <w:sz w:val="28"/>
        <w:szCs w:val="28"/>
      </w:rPr>
      <w:fldChar w:fldCharType="end"/>
    </w:r>
  </w:p>
  <w:p w14:paraId="43B2A075" w14:textId="77777777" w:rsidR="00B80FAF" w:rsidRDefault="00B80FAF">
    <w:pPr>
      <w:pBdr>
        <w:top w:val="nil"/>
        <w:left w:val="nil"/>
        <w:bottom w:val="nil"/>
        <w:right w:val="nil"/>
        <w:between w:val="nil"/>
      </w:pBdr>
      <w:tabs>
        <w:tab w:val="center" w:pos="4153"/>
        <w:tab w:val="right" w:pos="8306"/>
      </w:tabs>
      <w:spacing w:after="0" w:line="240" w:lineRule="auto"/>
      <w:rPr>
        <w:rFonts w:ascii="Sorts Mill Goudy" w:eastAsia="Sorts Mill Goudy" w:hAnsi="Sorts Mill Goudy" w:cs="Sorts Mill Goudy"/>
        <w:b/>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9036C" w14:textId="77777777" w:rsidR="00ED6F6E" w:rsidRDefault="00ED6F6E">
      <w:pPr>
        <w:spacing w:after="0" w:line="240" w:lineRule="auto"/>
      </w:pPr>
      <w:r>
        <w:separator/>
      </w:r>
    </w:p>
  </w:footnote>
  <w:footnote w:type="continuationSeparator" w:id="0">
    <w:p w14:paraId="3480FCC1" w14:textId="77777777" w:rsidR="00ED6F6E" w:rsidRDefault="00ED6F6E">
      <w:pPr>
        <w:spacing w:after="0" w:line="240" w:lineRule="auto"/>
      </w:pPr>
      <w:r>
        <w:continuationSeparator/>
      </w:r>
    </w:p>
  </w:footnote>
  <w:footnote w:id="1">
    <w:p w14:paraId="52043064" w14:textId="709C2361" w:rsidR="00707A27" w:rsidRPr="00707A27" w:rsidRDefault="00707A27" w:rsidP="00707A27">
      <w:pPr>
        <w:pStyle w:val="FootnoteText"/>
        <w:jc w:val="both"/>
        <w:rPr>
          <w:rFonts w:ascii="Times New Roman" w:hAnsi="Times New Roman" w:cs="Times New Roman"/>
        </w:rPr>
      </w:pPr>
      <w:r w:rsidRPr="00707A27">
        <w:rPr>
          <w:rStyle w:val="FootnoteReference"/>
          <w:rFonts w:ascii="Times New Roman" w:hAnsi="Times New Roman" w:cs="Times New Roman"/>
        </w:rPr>
        <w:footnoteRef/>
      </w:r>
      <w:r w:rsidRPr="00707A27">
        <w:rPr>
          <w:rFonts w:ascii="Times New Roman" w:hAnsi="Times New Roman" w:cs="Times New Roman"/>
        </w:rPr>
        <w:t xml:space="preserve"> Dwiyanto Indiahono, </w:t>
      </w:r>
      <w:r w:rsidRPr="00707A27">
        <w:rPr>
          <w:rFonts w:ascii="Times New Roman" w:hAnsi="Times New Roman" w:cs="Times New Roman"/>
          <w:i/>
          <w:iCs/>
        </w:rPr>
        <w:t>Manajemen Pelayanan Publik Berbasis Digital</w:t>
      </w:r>
      <w:r w:rsidRPr="00707A27">
        <w:rPr>
          <w:rFonts w:ascii="Times New Roman" w:hAnsi="Times New Roman" w:cs="Times New Roman"/>
        </w:rPr>
        <w:t>, (Yogyakarta: Gava Media, 2022), hlm. 87–92.</w:t>
      </w:r>
    </w:p>
  </w:footnote>
  <w:footnote w:id="2">
    <w:p w14:paraId="5F7512E6" w14:textId="1223074D" w:rsidR="00707A27" w:rsidRPr="00707A27" w:rsidRDefault="00707A27" w:rsidP="00707A27">
      <w:pPr>
        <w:pStyle w:val="FootnoteText"/>
        <w:jc w:val="both"/>
        <w:rPr>
          <w:rFonts w:ascii="Times New Roman" w:hAnsi="Times New Roman" w:cs="Times New Roman"/>
        </w:rPr>
      </w:pPr>
      <w:r w:rsidRPr="00707A27">
        <w:rPr>
          <w:rStyle w:val="FootnoteReference"/>
          <w:rFonts w:ascii="Times New Roman" w:hAnsi="Times New Roman" w:cs="Times New Roman"/>
        </w:rPr>
        <w:footnoteRef/>
      </w:r>
      <w:r w:rsidRPr="00707A27">
        <w:rPr>
          <w:rFonts w:ascii="Times New Roman" w:hAnsi="Times New Roman" w:cs="Times New Roman"/>
        </w:rPr>
        <w:t xml:space="preserve"> Richardus Eko Indrajit, </w:t>
      </w:r>
      <w:r w:rsidRPr="00707A27">
        <w:rPr>
          <w:rFonts w:ascii="Times New Roman" w:hAnsi="Times New Roman" w:cs="Times New Roman"/>
          <w:i/>
          <w:iCs/>
        </w:rPr>
        <w:t>E-Government &amp; Transformasi Digital Sektor Publik</w:t>
      </w:r>
      <w:r w:rsidRPr="00707A27">
        <w:rPr>
          <w:rFonts w:ascii="Times New Roman" w:hAnsi="Times New Roman" w:cs="Times New Roman"/>
        </w:rPr>
        <w:t>, (Yogyakarta: Andi, 2021), hlm. 33–40.</w:t>
      </w:r>
    </w:p>
  </w:footnote>
  <w:footnote w:id="3">
    <w:p w14:paraId="0394A48F" w14:textId="6CFEC0E8" w:rsidR="00707A27" w:rsidRPr="00707A27" w:rsidRDefault="00707A27" w:rsidP="00707A27">
      <w:pPr>
        <w:pStyle w:val="FootnoteText"/>
        <w:jc w:val="both"/>
        <w:rPr>
          <w:rFonts w:ascii="Times New Roman" w:hAnsi="Times New Roman" w:cs="Times New Roman"/>
        </w:rPr>
      </w:pPr>
      <w:r w:rsidRPr="00707A27">
        <w:rPr>
          <w:rStyle w:val="FootnoteReference"/>
          <w:rFonts w:ascii="Times New Roman" w:hAnsi="Times New Roman" w:cs="Times New Roman"/>
        </w:rPr>
        <w:footnoteRef/>
      </w:r>
      <w:r w:rsidRPr="00707A27">
        <w:rPr>
          <w:rFonts w:ascii="Times New Roman" w:hAnsi="Times New Roman" w:cs="Times New Roman"/>
        </w:rPr>
        <w:t xml:space="preserve"> Soerjono Soekanto, </w:t>
      </w:r>
      <w:r w:rsidRPr="00707A27">
        <w:rPr>
          <w:rFonts w:ascii="Times New Roman" w:hAnsi="Times New Roman" w:cs="Times New Roman"/>
          <w:i/>
          <w:iCs/>
        </w:rPr>
        <w:t>Faktor-Faktor yang Mempengaruhi Penegakan Hukum</w:t>
      </w:r>
      <w:r w:rsidRPr="00707A27">
        <w:rPr>
          <w:rFonts w:ascii="Times New Roman" w:hAnsi="Times New Roman" w:cs="Times New Roman"/>
        </w:rPr>
        <w:t>, edisi revisi, (Jakarta: RajaGrafindo Persada, 2020), hlm. 12–15.</w:t>
      </w:r>
    </w:p>
  </w:footnote>
  <w:footnote w:id="4">
    <w:p w14:paraId="2819924C" w14:textId="22E4BD98" w:rsidR="00707A27" w:rsidRPr="00707A27" w:rsidRDefault="00707A27" w:rsidP="00707A27">
      <w:pPr>
        <w:pStyle w:val="FootnoteText"/>
        <w:jc w:val="both"/>
        <w:rPr>
          <w:rFonts w:ascii="Times New Roman" w:hAnsi="Times New Roman" w:cs="Times New Roman"/>
        </w:rPr>
      </w:pPr>
      <w:r w:rsidRPr="00707A27">
        <w:rPr>
          <w:rStyle w:val="FootnoteReference"/>
          <w:rFonts w:ascii="Times New Roman" w:hAnsi="Times New Roman" w:cs="Times New Roman"/>
        </w:rPr>
        <w:footnoteRef/>
      </w:r>
      <w:r w:rsidRPr="00707A27">
        <w:rPr>
          <w:rFonts w:ascii="Times New Roman" w:hAnsi="Times New Roman" w:cs="Times New Roman"/>
        </w:rPr>
        <w:t xml:space="preserve"> Rifka Yudhi dan Satria Prayoga, </w:t>
      </w:r>
      <w:r w:rsidRPr="00707A27">
        <w:rPr>
          <w:rFonts w:ascii="Times New Roman" w:hAnsi="Times New Roman" w:cs="Times New Roman"/>
          <w:i/>
          <w:iCs/>
        </w:rPr>
        <w:t>Hukum Kepegawaian</w:t>
      </w:r>
      <w:r w:rsidRPr="00707A27">
        <w:rPr>
          <w:rFonts w:ascii="Times New Roman" w:hAnsi="Times New Roman" w:cs="Times New Roman"/>
        </w:rPr>
        <w:t>, (Bandar Lampung: Justice Publisher, 2024), hlm. 1–15.</w:t>
      </w:r>
    </w:p>
  </w:footnote>
  <w:footnote w:id="5">
    <w:p w14:paraId="09A83F99" w14:textId="03A669E9" w:rsidR="00707A27" w:rsidRPr="00707A27" w:rsidRDefault="00707A27" w:rsidP="00707A27">
      <w:pPr>
        <w:pStyle w:val="FootnoteText"/>
        <w:jc w:val="both"/>
        <w:rPr>
          <w:rFonts w:ascii="Times New Roman" w:hAnsi="Times New Roman" w:cs="Times New Roman"/>
        </w:rPr>
      </w:pPr>
      <w:r w:rsidRPr="00707A27">
        <w:rPr>
          <w:rStyle w:val="FootnoteReference"/>
          <w:rFonts w:ascii="Times New Roman" w:hAnsi="Times New Roman" w:cs="Times New Roman"/>
        </w:rPr>
        <w:footnoteRef/>
      </w:r>
      <w:r w:rsidRPr="00707A27">
        <w:rPr>
          <w:rFonts w:ascii="Times New Roman" w:hAnsi="Times New Roman" w:cs="Times New Roman"/>
        </w:rPr>
        <w:t xml:space="preserve"> Eka Deviani et al., </w:t>
      </w:r>
      <w:r w:rsidRPr="00707A27">
        <w:rPr>
          <w:rFonts w:ascii="Times New Roman" w:hAnsi="Times New Roman" w:cs="Times New Roman"/>
          <w:i/>
          <w:iCs/>
        </w:rPr>
        <w:t>The Policy of Cooperative and Small and Medium Enterprises Office in Improving Cooperative Achievement in Lampung Province</w:t>
      </w:r>
      <w:r w:rsidRPr="00707A27">
        <w:rPr>
          <w:rFonts w:ascii="Times New Roman" w:hAnsi="Times New Roman" w:cs="Times New Roman"/>
        </w:rPr>
        <w:t>, Administrative and Environmental Law Review 2, no. 1 (2021): 1–10.</w:t>
      </w:r>
    </w:p>
  </w:footnote>
  <w:footnote w:id="6">
    <w:p w14:paraId="542004EE" w14:textId="29AAB7AB" w:rsidR="00707A27" w:rsidRPr="00707A27" w:rsidRDefault="00707A27" w:rsidP="00707A27">
      <w:pPr>
        <w:pStyle w:val="FootnoteText"/>
        <w:jc w:val="both"/>
        <w:rPr>
          <w:rFonts w:ascii="Times New Roman" w:hAnsi="Times New Roman" w:cs="Times New Roman"/>
        </w:rPr>
      </w:pPr>
      <w:r w:rsidRPr="00707A27">
        <w:rPr>
          <w:rStyle w:val="FootnoteReference"/>
          <w:rFonts w:ascii="Times New Roman" w:hAnsi="Times New Roman" w:cs="Times New Roman"/>
        </w:rPr>
        <w:footnoteRef/>
      </w:r>
      <w:r w:rsidRPr="00707A27">
        <w:rPr>
          <w:rFonts w:ascii="Times New Roman" w:hAnsi="Times New Roman" w:cs="Times New Roman"/>
        </w:rPr>
        <w:t xml:space="preserve"> Dwiyanto Indiahono, </w:t>
      </w:r>
      <w:r w:rsidRPr="00707A27">
        <w:rPr>
          <w:rFonts w:ascii="Times New Roman" w:hAnsi="Times New Roman" w:cs="Times New Roman"/>
          <w:i/>
          <w:iCs/>
        </w:rPr>
        <w:t>Manajemen Pelayanan Publik Berbasis Digital</w:t>
      </w:r>
      <w:r w:rsidRPr="00707A27">
        <w:rPr>
          <w:rFonts w:ascii="Times New Roman" w:hAnsi="Times New Roman" w:cs="Times New Roman"/>
        </w:rPr>
        <w:t>, (Yogyakarta: Gava Media, 2022), hlm. 45–49.</w:t>
      </w:r>
    </w:p>
  </w:footnote>
  <w:footnote w:id="7">
    <w:p w14:paraId="684B03D9" w14:textId="180D7BA8" w:rsidR="00707A27" w:rsidRPr="00707A27" w:rsidRDefault="00707A27" w:rsidP="00707A27">
      <w:pPr>
        <w:pStyle w:val="FootnoteText"/>
        <w:jc w:val="both"/>
        <w:rPr>
          <w:rFonts w:ascii="Times New Roman" w:hAnsi="Times New Roman" w:cs="Times New Roman"/>
        </w:rPr>
      </w:pPr>
      <w:r w:rsidRPr="00707A27">
        <w:rPr>
          <w:rStyle w:val="FootnoteReference"/>
          <w:rFonts w:ascii="Times New Roman" w:hAnsi="Times New Roman" w:cs="Times New Roman"/>
        </w:rPr>
        <w:footnoteRef/>
      </w:r>
      <w:r w:rsidRPr="00707A27">
        <w:rPr>
          <w:rFonts w:ascii="Times New Roman" w:hAnsi="Times New Roman" w:cs="Times New Roman"/>
        </w:rPr>
        <w:t xml:space="preserve"> Philipus M. Hadjon dkk., </w:t>
      </w:r>
      <w:r w:rsidRPr="00707A27">
        <w:rPr>
          <w:rFonts w:ascii="Times New Roman" w:hAnsi="Times New Roman" w:cs="Times New Roman"/>
          <w:i/>
          <w:iCs/>
        </w:rPr>
        <w:t>Pengantar Hukum Administrasi Indonesia</w:t>
      </w:r>
      <w:r w:rsidRPr="00707A27">
        <w:rPr>
          <w:rFonts w:ascii="Times New Roman" w:hAnsi="Times New Roman" w:cs="Times New Roman"/>
        </w:rPr>
        <w:t>, edisi revisi, (Yogyakarta: Gadjah Mada University Press, 2021), hlm. 281–285.</w:t>
      </w:r>
    </w:p>
  </w:footnote>
  <w:footnote w:id="8">
    <w:p w14:paraId="2698DB1D" w14:textId="70AC1DD5" w:rsidR="00707A27" w:rsidRPr="00707A27" w:rsidRDefault="00707A27" w:rsidP="00707A27">
      <w:pPr>
        <w:pStyle w:val="FootnoteText"/>
        <w:jc w:val="both"/>
        <w:rPr>
          <w:rFonts w:ascii="Times New Roman" w:hAnsi="Times New Roman" w:cs="Times New Roman"/>
        </w:rPr>
      </w:pPr>
      <w:r w:rsidRPr="00707A27">
        <w:rPr>
          <w:rStyle w:val="FootnoteReference"/>
          <w:rFonts w:ascii="Times New Roman" w:hAnsi="Times New Roman" w:cs="Times New Roman"/>
        </w:rPr>
        <w:footnoteRef/>
      </w:r>
      <w:r w:rsidRPr="00707A27">
        <w:rPr>
          <w:rFonts w:ascii="Times New Roman" w:hAnsi="Times New Roman" w:cs="Times New Roman"/>
        </w:rPr>
        <w:t xml:space="preserve"> Eka Deviani, Fenny Andriani, dan Marlia Eka Putri A.T., “The Policy of Cooperative and Small and Medium Enterprises Office in Improving Cooperative Achievement in Lampung Province,” </w:t>
      </w:r>
      <w:r w:rsidRPr="00707A27">
        <w:rPr>
          <w:rFonts w:ascii="Times New Roman" w:hAnsi="Times New Roman" w:cs="Times New Roman"/>
          <w:i/>
          <w:iCs/>
        </w:rPr>
        <w:t>Administrative and Environmental Law Review</w:t>
      </w:r>
      <w:r w:rsidRPr="00707A27">
        <w:rPr>
          <w:rFonts w:ascii="Times New Roman" w:hAnsi="Times New Roman" w:cs="Times New Roman"/>
        </w:rPr>
        <w:t xml:space="preserve"> 2, no. 1 (2021): 1–10.</w:t>
      </w:r>
    </w:p>
  </w:footnote>
  <w:footnote w:id="9">
    <w:p w14:paraId="3471033B" w14:textId="49E080D5" w:rsidR="00707A27" w:rsidRPr="00707A27" w:rsidRDefault="00707A27" w:rsidP="00707A27">
      <w:pPr>
        <w:pStyle w:val="FootnoteText"/>
        <w:jc w:val="both"/>
        <w:rPr>
          <w:rFonts w:ascii="Times New Roman" w:hAnsi="Times New Roman" w:cs="Times New Roman"/>
        </w:rPr>
      </w:pPr>
      <w:r w:rsidRPr="00707A27">
        <w:rPr>
          <w:rStyle w:val="FootnoteReference"/>
          <w:rFonts w:ascii="Times New Roman" w:hAnsi="Times New Roman" w:cs="Times New Roman"/>
        </w:rPr>
        <w:footnoteRef/>
      </w:r>
      <w:r w:rsidRPr="00707A27">
        <w:rPr>
          <w:rFonts w:ascii="Times New Roman" w:hAnsi="Times New Roman" w:cs="Times New Roman"/>
        </w:rPr>
        <w:t xml:space="preserve"> Rifka Yudhi dan Satria Prayoga, </w:t>
      </w:r>
      <w:r w:rsidRPr="00707A27">
        <w:rPr>
          <w:rFonts w:ascii="Times New Roman" w:hAnsi="Times New Roman" w:cs="Times New Roman"/>
          <w:i/>
          <w:iCs/>
        </w:rPr>
        <w:t>Hukum Kepegawaian</w:t>
      </w:r>
      <w:r w:rsidRPr="00707A27">
        <w:rPr>
          <w:rFonts w:ascii="Times New Roman" w:hAnsi="Times New Roman" w:cs="Times New Roman"/>
        </w:rPr>
        <w:t>, (Bandar Lampung: Justice Publisher, 2024), hlm. 1–15.</w:t>
      </w:r>
    </w:p>
  </w:footnote>
  <w:footnote w:id="10">
    <w:p w14:paraId="6F662C16" w14:textId="10F0D27C" w:rsidR="00707A27" w:rsidRPr="00707A27" w:rsidRDefault="00707A27" w:rsidP="00707A27">
      <w:pPr>
        <w:pStyle w:val="FootnoteText"/>
        <w:jc w:val="both"/>
        <w:rPr>
          <w:rFonts w:ascii="Times New Roman" w:hAnsi="Times New Roman" w:cs="Times New Roman"/>
        </w:rPr>
      </w:pPr>
      <w:r w:rsidRPr="00707A27">
        <w:rPr>
          <w:rStyle w:val="FootnoteReference"/>
          <w:rFonts w:ascii="Times New Roman" w:hAnsi="Times New Roman" w:cs="Times New Roman"/>
        </w:rPr>
        <w:footnoteRef/>
      </w:r>
      <w:r w:rsidRPr="00707A27">
        <w:rPr>
          <w:rFonts w:ascii="Times New Roman" w:hAnsi="Times New Roman" w:cs="Times New Roman"/>
        </w:rPr>
        <w:t xml:space="preserve"> Dwiyanto Indiahono, </w:t>
      </w:r>
      <w:r w:rsidRPr="00707A27">
        <w:rPr>
          <w:rFonts w:ascii="Times New Roman" w:hAnsi="Times New Roman" w:cs="Times New Roman"/>
          <w:i/>
          <w:iCs/>
        </w:rPr>
        <w:t>Manajemen Pelayanan Publik Berbasis Digital</w:t>
      </w:r>
      <w:r w:rsidRPr="00707A27">
        <w:rPr>
          <w:rFonts w:ascii="Times New Roman" w:hAnsi="Times New Roman" w:cs="Times New Roman"/>
        </w:rPr>
        <w:t>, (Yogyakarta: Gava Media, 2022), hlm. 45–49.</w:t>
      </w:r>
    </w:p>
  </w:footnote>
  <w:footnote w:id="11">
    <w:p w14:paraId="018D2713" w14:textId="11E063F1" w:rsidR="00707A27" w:rsidRPr="00707A27" w:rsidRDefault="00707A27" w:rsidP="00707A27">
      <w:pPr>
        <w:pStyle w:val="FootnoteText"/>
        <w:jc w:val="both"/>
        <w:rPr>
          <w:rFonts w:ascii="Times New Roman" w:hAnsi="Times New Roman" w:cs="Times New Roman"/>
        </w:rPr>
      </w:pPr>
      <w:r w:rsidRPr="00707A27">
        <w:rPr>
          <w:rStyle w:val="FootnoteReference"/>
          <w:rFonts w:ascii="Times New Roman" w:hAnsi="Times New Roman" w:cs="Times New Roman"/>
        </w:rPr>
        <w:footnoteRef/>
      </w:r>
      <w:r w:rsidRPr="00707A27">
        <w:rPr>
          <w:rFonts w:ascii="Times New Roman" w:hAnsi="Times New Roman" w:cs="Times New Roman"/>
        </w:rPr>
        <w:t xml:space="preserve"> Ibid</w:t>
      </w:r>
    </w:p>
  </w:footnote>
  <w:footnote w:id="12">
    <w:p w14:paraId="76575091" w14:textId="25E54EE7" w:rsidR="00707A27" w:rsidRPr="00707A27" w:rsidRDefault="00707A27" w:rsidP="00707A27">
      <w:pPr>
        <w:pStyle w:val="FootnoteText"/>
        <w:jc w:val="both"/>
        <w:rPr>
          <w:rFonts w:ascii="Times New Roman" w:hAnsi="Times New Roman" w:cs="Times New Roman"/>
        </w:rPr>
      </w:pPr>
      <w:r w:rsidRPr="00707A27">
        <w:rPr>
          <w:rStyle w:val="FootnoteReference"/>
          <w:rFonts w:ascii="Times New Roman" w:hAnsi="Times New Roman" w:cs="Times New Roman"/>
        </w:rPr>
        <w:footnoteRef/>
      </w:r>
      <w:r w:rsidRPr="00707A27">
        <w:rPr>
          <w:rFonts w:ascii="Times New Roman" w:hAnsi="Times New Roman" w:cs="Times New Roman"/>
        </w:rPr>
        <w:t xml:space="preserve"> Ridwan HR, </w:t>
      </w:r>
      <w:r w:rsidRPr="00707A27">
        <w:rPr>
          <w:rFonts w:ascii="Times New Roman" w:hAnsi="Times New Roman" w:cs="Times New Roman"/>
          <w:i/>
          <w:iCs/>
        </w:rPr>
        <w:t>Hukum Administrasi Negara</w:t>
      </w:r>
      <w:r w:rsidRPr="00707A27">
        <w:rPr>
          <w:rFonts w:ascii="Times New Roman" w:hAnsi="Times New Roman" w:cs="Times New Roman"/>
        </w:rPr>
        <w:t>, edisi terbaru, (Jakarta: RajaGrafindo Persada, 2020), hlm. 95–102.</w:t>
      </w:r>
    </w:p>
  </w:footnote>
  <w:footnote w:id="13">
    <w:p w14:paraId="5A9A1E2B" w14:textId="6E3DB16A" w:rsidR="00707A27" w:rsidRDefault="00707A27" w:rsidP="00707A27">
      <w:pPr>
        <w:pStyle w:val="FootnoteText"/>
        <w:jc w:val="both"/>
      </w:pPr>
      <w:r w:rsidRPr="00707A27">
        <w:rPr>
          <w:rStyle w:val="FootnoteReference"/>
          <w:rFonts w:ascii="Times New Roman" w:hAnsi="Times New Roman" w:cs="Times New Roman"/>
        </w:rPr>
        <w:footnoteRef/>
      </w:r>
      <w:r w:rsidRPr="00707A27">
        <w:rPr>
          <w:rFonts w:ascii="Times New Roman" w:hAnsi="Times New Roman" w:cs="Times New Roman"/>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7A1C2" w14:textId="77777777" w:rsidR="00074D3D" w:rsidRDefault="00074D3D" w:rsidP="00074D3D">
    <w:pPr>
      <w:spacing w:after="0" w:line="240" w:lineRule="auto"/>
      <w:jc w:val="both"/>
      <w:rPr>
        <w:rFonts w:ascii="Times New Roman" w:eastAsia="Times New Roman" w:hAnsi="Times New Roman" w:cs="Times New Roman"/>
        <w:b/>
        <w:sz w:val="24"/>
        <w:szCs w:val="24"/>
      </w:rPr>
    </w:pPr>
    <w:r>
      <w:rPr>
        <w:rFonts w:ascii="Sorts Mill Goudy" w:eastAsia="Sorts Mill Goudy" w:hAnsi="Sorts Mill Goudy" w:cs="Sorts Mill Goudy"/>
        <w:color w:val="000000"/>
        <w:sz w:val="20"/>
        <w:szCs w:val="20"/>
      </w:rPr>
      <w:t>Khalisha Najla Putri, Eka Deviani, Satria Prayoga</w:t>
    </w:r>
  </w:p>
  <w:p w14:paraId="26F3A8D6" w14:textId="467BBD3D" w:rsidR="00B80FAF" w:rsidRPr="00074D3D" w:rsidRDefault="00074D3D" w:rsidP="00074D3D">
    <w:pPr>
      <w:spacing w:after="0" w:line="240" w:lineRule="auto"/>
      <w:jc w:val="both"/>
      <w:rPr>
        <w:rFonts w:ascii="Times New Roman" w:eastAsia="Times New Roman" w:hAnsi="Times New Roman" w:cs="Times New Roman"/>
        <w:b/>
        <w:sz w:val="24"/>
        <w:szCs w:val="24"/>
      </w:rPr>
    </w:pPr>
    <w:r w:rsidRPr="00074D3D">
      <w:rPr>
        <w:rFonts w:ascii="Sorts Mill Goudy" w:eastAsia="Sorts Mill Goudy" w:hAnsi="Sorts Mill Goudy" w:cs="Sorts Mill Goudy"/>
        <w:iCs/>
        <w:color w:val="000000"/>
        <w:sz w:val="20"/>
        <w:szCs w:val="20"/>
      </w:rPr>
      <w:t>Digitalisasi Pelayanan Kepegawaian dan Efektivitas Administrasi Pensiun Aparatur Sipil Negara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4F8B2" w14:textId="77777777" w:rsidR="00B80FAF" w:rsidRDefault="00000000">
    <w:pPr>
      <w:pBdr>
        <w:top w:val="nil"/>
        <w:left w:val="nil"/>
        <w:bottom w:val="nil"/>
        <w:right w:val="nil"/>
        <w:between w:val="nil"/>
      </w:pBdr>
      <w:tabs>
        <w:tab w:val="center" w:pos="4153"/>
        <w:tab w:val="right" w:pos="8306"/>
      </w:tabs>
      <w:spacing w:after="0" w:line="240" w:lineRule="auto"/>
      <w:jc w:val="right"/>
      <w:rPr>
        <w:rFonts w:ascii="Sorts Mill Goudy" w:eastAsia="Sorts Mill Goudy" w:hAnsi="Sorts Mill Goudy" w:cs="Sorts Mill Goudy"/>
        <w:i/>
        <w:color w:val="000000"/>
        <w:sz w:val="20"/>
        <w:szCs w:val="20"/>
      </w:rPr>
    </w:pPr>
    <w:r>
      <w:rPr>
        <w:rFonts w:ascii="Sorts Mill Goudy" w:eastAsia="Sorts Mill Goudy" w:hAnsi="Sorts Mill Goudy" w:cs="Sorts Mill Goudy"/>
        <w:i/>
        <w:color w:val="000000"/>
        <w:sz w:val="20"/>
        <w:szCs w:val="20"/>
      </w:rPr>
      <w:t xml:space="preserve">Jurnal </w:t>
    </w:r>
    <w:r>
      <w:rPr>
        <w:rFonts w:ascii="Sorts Mill Goudy" w:eastAsia="Sorts Mill Goudy" w:hAnsi="Sorts Mill Goudy" w:cs="Sorts Mill Goudy"/>
        <w:i/>
        <w:sz w:val="20"/>
        <w:szCs w:val="20"/>
      </w:rPr>
      <w:t>JLSCR</w:t>
    </w:r>
  </w:p>
  <w:p w14:paraId="77E5C011" w14:textId="77777777" w:rsidR="00B80FAF" w:rsidRDefault="00000000">
    <w:pPr>
      <w:pBdr>
        <w:top w:val="nil"/>
        <w:left w:val="nil"/>
        <w:bottom w:val="nil"/>
        <w:right w:val="nil"/>
        <w:between w:val="nil"/>
      </w:pBdr>
      <w:tabs>
        <w:tab w:val="center" w:pos="4153"/>
        <w:tab w:val="right" w:pos="8306"/>
      </w:tabs>
      <w:spacing w:after="0" w:line="240" w:lineRule="auto"/>
      <w:jc w:val="right"/>
      <w:rPr>
        <w:rFonts w:ascii="Sorts Mill Goudy" w:eastAsia="Sorts Mill Goudy" w:hAnsi="Sorts Mill Goudy" w:cs="Sorts Mill Goudy"/>
        <w:color w:val="000000"/>
        <w:sz w:val="20"/>
        <w:szCs w:val="20"/>
      </w:rPr>
    </w:pPr>
    <w:r>
      <w:rPr>
        <w:rFonts w:ascii="Sorts Mill Goudy" w:eastAsia="Sorts Mill Goudy" w:hAnsi="Sorts Mill Goudy" w:cs="Sorts Mill Goudy"/>
        <w:color w:val="000000"/>
        <w:sz w:val="20"/>
        <w:szCs w:val="20"/>
      </w:rPr>
      <w:t>Vol. x, no. x (xxxx), pp. x-xx, doi: 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2E43" w14:textId="77777777" w:rsidR="00B80FAF" w:rsidRDefault="00000000">
    <w:pPr>
      <w:widowControl w:val="0"/>
      <w:pBdr>
        <w:top w:val="nil"/>
        <w:left w:val="nil"/>
        <w:bottom w:val="nil"/>
        <w:right w:val="nil"/>
        <w:between w:val="nil"/>
      </w:pBdr>
      <w:spacing w:after="0" w:line="276" w:lineRule="auto"/>
      <w:rPr>
        <w:rFonts w:ascii="Sorts Mill Goudy" w:eastAsia="Sorts Mill Goudy" w:hAnsi="Sorts Mill Goudy" w:cs="Sorts Mill Goudy"/>
        <w:color w:val="000000"/>
        <w:sz w:val="20"/>
        <w:szCs w:val="20"/>
      </w:rPr>
    </w:pPr>
    <w:r>
      <w:rPr>
        <w:noProof/>
      </w:rPr>
      <w:drawing>
        <wp:anchor distT="0" distB="0" distL="114300" distR="114300" simplePos="0" relativeHeight="251658240" behindDoc="0" locked="0" layoutInCell="1" hidden="0" allowOverlap="1" wp14:anchorId="3CAC7206" wp14:editId="3E9F23BA">
          <wp:simplePos x="0" y="0"/>
          <wp:positionH relativeFrom="column">
            <wp:posOffset>4154170</wp:posOffset>
          </wp:positionH>
          <wp:positionV relativeFrom="paragraph">
            <wp:posOffset>-311637</wp:posOffset>
          </wp:positionV>
          <wp:extent cx="697603" cy="345244"/>
          <wp:effectExtent l="0" t="0" r="0" b="0"/>
          <wp:wrapNone/>
          <wp:docPr id="13903328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5007" b="25490"/>
                  <a:stretch>
                    <a:fillRect/>
                  </a:stretch>
                </pic:blipFill>
                <pic:spPr>
                  <a:xfrm>
                    <a:off x="0" y="0"/>
                    <a:ext cx="697603" cy="345244"/>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A2A5E59" wp14:editId="46727CFC">
          <wp:simplePos x="0" y="0"/>
          <wp:positionH relativeFrom="column">
            <wp:posOffset>-161924</wp:posOffset>
          </wp:positionH>
          <wp:positionV relativeFrom="paragraph">
            <wp:posOffset>141393</wp:posOffset>
          </wp:positionV>
          <wp:extent cx="1950085" cy="535940"/>
          <wp:effectExtent l="0" t="0" r="0" b="0"/>
          <wp:wrapNone/>
          <wp:docPr id="13903328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t="33597" b="38886"/>
                  <a:stretch>
                    <a:fillRect/>
                  </a:stretch>
                </pic:blipFill>
                <pic:spPr>
                  <a:xfrm>
                    <a:off x="0" y="0"/>
                    <a:ext cx="1950085" cy="535940"/>
                  </a:xfrm>
                  <a:prstGeom prst="rect">
                    <a:avLst/>
                  </a:prstGeom>
                  <a:ln/>
                </pic:spPr>
              </pic:pic>
            </a:graphicData>
          </a:graphic>
        </wp:anchor>
      </w:drawing>
    </w:r>
  </w:p>
  <w:tbl>
    <w:tblPr>
      <w:tblStyle w:val="a1"/>
      <w:tblW w:w="6940" w:type="dxa"/>
      <w:tblBorders>
        <w:top w:val="nil"/>
        <w:left w:val="nil"/>
        <w:bottom w:val="nil"/>
        <w:right w:val="nil"/>
        <w:insideH w:val="nil"/>
        <w:insideV w:val="nil"/>
      </w:tblBorders>
      <w:tblLayout w:type="fixed"/>
      <w:tblLook w:val="0400" w:firstRow="0" w:lastRow="0" w:firstColumn="0" w:lastColumn="0" w:noHBand="0" w:noVBand="1"/>
    </w:tblPr>
    <w:tblGrid>
      <w:gridCol w:w="2552"/>
      <w:gridCol w:w="4388"/>
    </w:tblGrid>
    <w:tr w:rsidR="00B80FAF" w14:paraId="11108551" w14:textId="77777777">
      <w:tc>
        <w:tcPr>
          <w:tcW w:w="2552" w:type="dxa"/>
          <w:tcBorders>
            <w:bottom w:val="single" w:sz="12" w:space="0" w:color="000000"/>
          </w:tcBorders>
          <w:vAlign w:val="center"/>
        </w:tcPr>
        <w:p w14:paraId="235790BE" w14:textId="77777777" w:rsidR="00B80FAF" w:rsidRDefault="00B80FAF">
          <w:pPr>
            <w:pBdr>
              <w:top w:val="nil"/>
              <w:left w:val="nil"/>
              <w:bottom w:val="nil"/>
              <w:right w:val="nil"/>
              <w:between w:val="nil"/>
            </w:pBdr>
            <w:tabs>
              <w:tab w:val="center" w:pos="4153"/>
              <w:tab w:val="right" w:pos="8306"/>
            </w:tabs>
            <w:rPr>
              <w:color w:val="000000"/>
            </w:rPr>
          </w:pPr>
        </w:p>
        <w:p w14:paraId="71588FAE" w14:textId="77777777" w:rsidR="00B80FAF" w:rsidRDefault="00B80FAF">
          <w:pPr>
            <w:pBdr>
              <w:top w:val="nil"/>
              <w:left w:val="nil"/>
              <w:bottom w:val="nil"/>
              <w:right w:val="nil"/>
              <w:between w:val="nil"/>
            </w:pBdr>
            <w:tabs>
              <w:tab w:val="center" w:pos="4153"/>
              <w:tab w:val="right" w:pos="8306"/>
            </w:tabs>
            <w:rPr>
              <w:color w:val="000000"/>
            </w:rPr>
          </w:pPr>
        </w:p>
      </w:tc>
      <w:tc>
        <w:tcPr>
          <w:tcW w:w="4389" w:type="dxa"/>
          <w:tcBorders>
            <w:bottom w:val="single" w:sz="12" w:space="0" w:color="000000"/>
          </w:tcBorders>
        </w:tcPr>
        <w:p w14:paraId="6D8CEB10" w14:textId="77777777" w:rsidR="00B80FAF" w:rsidRDefault="00000000">
          <w:pPr>
            <w:pBdr>
              <w:top w:val="nil"/>
              <w:left w:val="nil"/>
              <w:bottom w:val="nil"/>
              <w:right w:val="nil"/>
              <w:between w:val="nil"/>
            </w:pBdr>
            <w:tabs>
              <w:tab w:val="center" w:pos="4153"/>
              <w:tab w:val="right" w:pos="8306"/>
            </w:tabs>
            <w:rPr>
              <w:rFonts w:ascii="Sorts Mill Goudy" w:eastAsia="Sorts Mill Goudy" w:hAnsi="Sorts Mill Goudy" w:cs="Sorts Mill Goudy"/>
              <w:b/>
              <w:color w:val="000000"/>
              <w:sz w:val="18"/>
              <w:szCs w:val="18"/>
            </w:rPr>
          </w:pPr>
          <w:r>
            <w:rPr>
              <w:rFonts w:ascii="Sorts Mill Goudy" w:eastAsia="Sorts Mill Goudy" w:hAnsi="Sorts Mill Goudy" w:cs="Sorts Mill Goudy"/>
              <w:b/>
              <w:color w:val="000000"/>
              <w:sz w:val="18"/>
              <w:szCs w:val="18"/>
            </w:rPr>
            <w:t>Journal of Law and Social Change Review (JLSCR)</w:t>
          </w:r>
        </w:p>
        <w:p w14:paraId="5222B188" w14:textId="77777777" w:rsidR="00B80FAF" w:rsidRDefault="00000000">
          <w:pPr>
            <w:pBdr>
              <w:top w:val="nil"/>
              <w:left w:val="nil"/>
              <w:bottom w:val="single" w:sz="4" w:space="1" w:color="000000"/>
              <w:right w:val="nil"/>
              <w:between w:val="nil"/>
            </w:pBdr>
            <w:tabs>
              <w:tab w:val="center" w:pos="4153"/>
              <w:tab w:val="right" w:pos="8306"/>
            </w:tabs>
            <w:rPr>
              <w:rFonts w:ascii="Sorts Mill Goudy" w:eastAsia="Sorts Mill Goudy" w:hAnsi="Sorts Mill Goudy" w:cs="Sorts Mill Goudy"/>
              <w:b/>
              <w:color w:val="000000"/>
              <w:sz w:val="18"/>
              <w:szCs w:val="18"/>
            </w:rPr>
          </w:pPr>
          <w:r>
            <w:rPr>
              <w:rFonts w:ascii="Sorts Mill Goudy" w:eastAsia="Sorts Mill Goudy" w:hAnsi="Sorts Mill Goudy" w:cs="Sorts Mill Goudy"/>
              <w:b/>
              <w:color w:val="000000"/>
              <w:sz w:val="18"/>
              <w:szCs w:val="18"/>
            </w:rPr>
            <w:t>Vol. x, no. x (xxxx), pp. x-x</w:t>
          </w:r>
          <w:r>
            <w:rPr>
              <w:rFonts w:ascii="Sorts Mill Goudy" w:eastAsia="Sorts Mill Goudy" w:hAnsi="Sorts Mill Goudy" w:cs="Sorts Mill Goudy"/>
              <w:b/>
              <w:sz w:val="18"/>
              <w:szCs w:val="18"/>
            </w:rPr>
            <w:t>x</w:t>
          </w:r>
        </w:p>
        <w:p w14:paraId="18019DD4" w14:textId="77777777" w:rsidR="00B80FAF" w:rsidRDefault="00000000">
          <w:pPr>
            <w:pBdr>
              <w:top w:val="nil"/>
              <w:left w:val="nil"/>
              <w:bottom w:val="single" w:sz="4" w:space="1" w:color="000000"/>
              <w:right w:val="nil"/>
              <w:between w:val="nil"/>
            </w:pBdr>
            <w:tabs>
              <w:tab w:val="center" w:pos="4153"/>
              <w:tab w:val="right" w:pos="8306"/>
            </w:tabs>
            <w:rPr>
              <w:rFonts w:ascii="Sorts Mill Goudy" w:eastAsia="Sorts Mill Goudy" w:hAnsi="Sorts Mill Goudy" w:cs="Sorts Mill Goudy"/>
              <w:b/>
              <w:color w:val="000000"/>
              <w:sz w:val="20"/>
              <w:szCs w:val="20"/>
            </w:rPr>
          </w:pPr>
          <w:r>
            <w:rPr>
              <w:rFonts w:ascii="Sorts Mill Goudy" w:eastAsia="Sorts Mill Goudy" w:hAnsi="Sorts Mill Goudy" w:cs="Sorts Mill Goudy"/>
              <w:b/>
              <w:color w:val="000000"/>
              <w:sz w:val="18"/>
              <w:szCs w:val="18"/>
            </w:rPr>
            <w:t>Available online https://jurnal.sshpublikasi.com</w:t>
          </w:r>
        </w:p>
      </w:tc>
    </w:tr>
  </w:tbl>
  <w:p w14:paraId="41D729DA" w14:textId="77777777" w:rsidR="00B80FAF" w:rsidRDefault="00B80FAF">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42725"/>
    <w:multiLevelType w:val="multilevel"/>
    <w:tmpl w:val="E134026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60206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FAF"/>
    <w:rsid w:val="00074D3D"/>
    <w:rsid w:val="00114960"/>
    <w:rsid w:val="00437784"/>
    <w:rsid w:val="004B07B5"/>
    <w:rsid w:val="004D690F"/>
    <w:rsid w:val="004E2E35"/>
    <w:rsid w:val="0065002D"/>
    <w:rsid w:val="00707A27"/>
    <w:rsid w:val="007E05D7"/>
    <w:rsid w:val="009003B1"/>
    <w:rsid w:val="009477B9"/>
    <w:rsid w:val="00B8072E"/>
    <w:rsid w:val="00B80FAF"/>
    <w:rsid w:val="00BD0EAF"/>
    <w:rsid w:val="00C0056B"/>
    <w:rsid w:val="00CF650C"/>
    <w:rsid w:val="00DF4A67"/>
    <w:rsid w:val="00DF55C0"/>
    <w:rsid w:val="00ED6F6E"/>
    <w:rsid w:val="00FA0C82"/>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2F11"/>
  <w15:docId w15:val="{A4A54A38-6AD8-4240-92FD-67DEE72DC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link w:val="FootnoteTextChar"/>
    <w:uiPriority w:val="99"/>
    <w:semiHidden/>
    <w:unhideWhenUsed/>
    <w:rsid w:val="00AD49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4915"/>
    <w:rPr>
      <w:sz w:val="20"/>
      <w:szCs w:val="20"/>
    </w:rPr>
  </w:style>
  <w:style w:type="character" w:styleId="FootnoteReference">
    <w:name w:val="footnote reference"/>
    <w:basedOn w:val="DefaultParagraphFont"/>
    <w:uiPriority w:val="99"/>
    <w:semiHidden/>
    <w:unhideWhenUsed/>
    <w:rsid w:val="00AD4915"/>
    <w:rPr>
      <w:vertAlign w:val="superscript"/>
    </w:rPr>
  </w:style>
  <w:style w:type="paragraph" w:styleId="ListParagraph">
    <w:name w:val="List Paragraph"/>
    <w:basedOn w:val="Normal"/>
    <w:uiPriority w:val="34"/>
    <w:qFormat/>
    <w:rsid w:val="00865702"/>
    <w:pPr>
      <w:spacing w:after="200" w:line="276" w:lineRule="auto"/>
      <w:ind w:left="720"/>
      <w:contextualSpacing/>
    </w:pPr>
    <w:rPr>
      <w:rFonts w:ascii="Jamia2014" w:hAnsi="Jamia2014" w:cs="Naskhi"/>
      <w:sz w:val="24"/>
      <w:szCs w:val="24"/>
    </w:rPr>
  </w:style>
  <w:style w:type="paragraph" w:styleId="Header">
    <w:name w:val="header"/>
    <w:basedOn w:val="Normal"/>
    <w:link w:val="HeaderChar"/>
    <w:uiPriority w:val="99"/>
    <w:unhideWhenUsed/>
    <w:rsid w:val="00CB5489"/>
    <w:pPr>
      <w:tabs>
        <w:tab w:val="center" w:pos="4153"/>
        <w:tab w:val="right" w:pos="8306"/>
      </w:tabs>
      <w:spacing w:after="0" w:line="240" w:lineRule="auto"/>
    </w:pPr>
  </w:style>
  <w:style w:type="character" w:customStyle="1" w:styleId="HeaderChar">
    <w:name w:val="Header Char"/>
    <w:basedOn w:val="DefaultParagraphFont"/>
    <w:link w:val="Header"/>
    <w:uiPriority w:val="99"/>
    <w:rsid w:val="00CB5489"/>
  </w:style>
  <w:style w:type="paragraph" w:styleId="Footer">
    <w:name w:val="footer"/>
    <w:basedOn w:val="Normal"/>
    <w:link w:val="FooterChar"/>
    <w:uiPriority w:val="99"/>
    <w:unhideWhenUsed/>
    <w:rsid w:val="00CB5489"/>
    <w:pPr>
      <w:tabs>
        <w:tab w:val="center" w:pos="4153"/>
        <w:tab w:val="right" w:pos="8306"/>
      </w:tabs>
      <w:spacing w:after="0" w:line="240" w:lineRule="auto"/>
    </w:pPr>
  </w:style>
  <w:style w:type="character" w:customStyle="1" w:styleId="FooterChar">
    <w:name w:val="Footer Char"/>
    <w:basedOn w:val="DefaultParagraphFont"/>
    <w:link w:val="Footer"/>
    <w:uiPriority w:val="99"/>
    <w:rsid w:val="00CB548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styleId="TableGrid">
    <w:name w:val="Table Grid"/>
    <w:basedOn w:val="TableNormal"/>
    <w:uiPriority w:val="39"/>
    <w:rsid w:val="00383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0">
    <w:basedOn w:val="TableNormal"/>
    <w:pPr>
      <w:spacing w:after="0" w:line="240" w:lineRule="auto"/>
    </w:pPr>
    <w:tblPr>
      <w:tblStyleRowBandSize w:val="1"/>
      <w:tblStyleColBandSize w:val="1"/>
    </w:tblPr>
  </w:style>
  <w:style w:type="paragraph" w:styleId="NormalWeb">
    <w:name w:val="Normal (Web)"/>
    <w:basedOn w:val="Normal"/>
    <w:uiPriority w:val="99"/>
    <w:unhideWhenUsed/>
    <w:rsid w:val="003B1F26"/>
    <w:pPr>
      <w:spacing w:before="100" w:beforeAutospacing="1" w:after="100" w:afterAutospacing="1" w:line="240" w:lineRule="auto"/>
    </w:pPr>
    <w:rPr>
      <w:rFonts w:ascii="Times New Roman" w:eastAsia="Times New Roman" w:hAnsi="Times New Roman" w:cs="Times New Roman"/>
      <w:sz w:val="24"/>
      <w:szCs w:val="24"/>
      <w:lang w:val="en-ID"/>
    </w:rPr>
  </w:style>
  <w:style w:type="table" w:customStyle="1" w:styleId="a1">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4B07B5"/>
    <w:rPr>
      <w:color w:val="0563C1" w:themeColor="hyperlink"/>
      <w:u w:val="single"/>
    </w:rPr>
  </w:style>
  <w:style w:type="character" w:styleId="UnresolvedMention">
    <w:name w:val="Unresolved Mention"/>
    <w:basedOn w:val="DefaultParagraphFont"/>
    <w:uiPriority w:val="99"/>
    <w:semiHidden/>
    <w:unhideWhenUsed/>
    <w:rsid w:val="004B07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7r8+9ZmQF7SoV4+hhbnKmSE/xQ==">CgMxLjAyCGguZ2pkZ3hzOAByITF5Q2pqbWNHRHZEYmVzZUFzQms5Q0J0ZFNlblpEbWZkVA==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A3F8CDB-3471-4913-9306-CAAE69E1A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8</Pages>
  <Words>1939</Words>
  <Characters>11057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keratonkebo02@gmail.com</dc:creator>
  <cp:lastModifiedBy>dedhy irawan</cp:lastModifiedBy>
  <cp:revision>8</cp:revision>
  <cp:lastPrinted>2026-02-10T01:37:00Z</cp:lastPrinted>
  <dcterms:created xsi:type="dcterms:W3CDTF">2025-05-24T07:01:00Z</dcterms:created>
  <dcterms:modified xsi:type="dcterms:W3CDTF">2026-02-10T01:39:00Z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525e5-f3da-4501-8f1e-526b6769fc56_Enabled">
    <vt:lpwstr>true</vt:lpwstr>
  </property>
  <property fmtid="{D5CDD505-2E9C-101B-9397-08002B2CF9AE}" pid="3" name="MSIP_Label_38b525e5-f3da-4501-8f1e-526b6769fc56_SetDate">
    <vt:lpwstr>2025-05-05T06:00:18Z</vt:lpwstr>
  </property>
  <property fmtid="{D5CDD505-2E9C-101B-9397-08002B2CF9AE}" pid="4" name="MSIP_Label_38b525e5-f3da-4501-8f1e-526b6769fc56_Method">
    <vt:lpwstr>Standard</vt:lpwstr>
  </property>
  <property fmtid="{D5CDD505-2E9C-101B-9397-08002B2CF9AE}" pid="5" name="MSIP_Label_38b525e5-f3da-4501-8f1e-526b6769fc56_Name">
    <vt:lpwstr>defa4170-0d19-0005-0004-bc88714345d2</vt:lpwstr>
  </property>
  <property fmtid="{D5CDD505-2E9C-101B-9397-08002B2CF9AE}" pid="6" name="MSIP_Label_38b525e5-f3da-4501-8f1e-526b6769fc56_SiteId">
    <vt:lpwstr>db6e1183-4c65-405c-82ce-7cd53fa6e9dc</vt:lpwstr>
  </property>
  <property fmtid="{D5CDD505-2E9C-101B-9397-08002B2CF9AE}" pid="7" name="MSIP_Label_38b525e5-f3da-4501-8f1e-526b6769fc56_ActionId">
    <vt:lpwstr>cc6c602c-6ff9-4c67-ba26-6b2885e67cdc</vt:lpwstr>
  </property>
  <property fmtid="{D5CDD505-2E9C-101B-9397-08002B2CF9AE}" pid="8" name="MSIP_Label_38b525e5-f3da-4501-8f1e-526b6769fc56_ContentBits">
    <vt:lpwstr>0</vt:lpwstr>
  </property>
  <property fmtid="{D5CDD505-2E9C-101B-9397-08002B2CF9AE}" pid="9" name="MSIP_Label_38b525e5-f3da-4501-8f1e-526b6769fc56_Tag">
    <vt:lpwstr>10, 3, 0, 1</vt:lpwstr>
  </property>
  <property fmtid="{D5CDD505-2E9C-101B-9397-08002B2CF9AE}" pid="10" name="GrammarlyDocumentId">
    <vt:lpwstr>50ab2220-3cdc-42dd-8769-426a31b406d3</vt:lpwstr>
  </property>
</Properties>
</file>